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9C940" w14:textId="77777777" w:rsidR="006A6F93" w:rsidRPr="00AF5C8B" w:rsidRDefault="006A6F93" w:rsidP="006A6F93">
      <w:pPr>
        <w:spacing w:after="0" w:line="240" w:lineRule="auto"/>
        <w:jc w:val="center"/>
        <w:rPr>
          <w:rFonts w:ascii="Times New Roman" w:hAnsi="Times New Roman" w:cs="Times New Roman"/>
          <w:b/>
          <w:bCs/>
          <w:sz w:val="28"/>
          <w:szCs w:val="28"/>
          <w:lang w:val="kk-KZ"/>
        </w:rPr>
      </w:pPr>
      <w:bookmarkStart w:id="0" w:name="_Hlk150104175"/>
      <w:r w:rsidRPr="00AF5C8B">
        <w:rPr>
          <w:rFonts w:ascii="Times New Roman" w:hAnsi="Times New Roman" w:cs="Times New Roman"/>
          <w:b/>
          <w:bCs/>
          <w:sz w:val="28"/>
          <w:szCs w:val="28"/>
          <w:lang w:val="kk-KZ"/>
        </w:rPr>
        <w:t>С. АМАНЖОЛОВ АТЫНДАҒЫ ШЫҒЫС ҚАЗАҚСТАН</w:t>
      </w:r>
    </w:p>
    <w:p w14:paraId="1F6A4F5A" w14:textId="77777777" w:rsidR="006A6F93" w:rsidRPr="00AF5C8B" w:rsidRDefault="006A6F93" w:rsidP="006A6F93">
      <w:pPr>
        <w:spacing w:after="0" w:line="240" w:lineRule="auto"/>
        <w:jc w:val="center"/>
        <w:rPr>
          <w:rFonts w:ascii="Times New Roman" w:hAnsi="Times New Roman" w:cs="Times New Roman"/>
          <w:b/>
          <w:bCs/>
          <w:sz w:val="28"/>
          <w:szCs w:val="28"/>
          <w:lang w:val="kk-KZ"/>
        </w:rPr>
      </w:pPr>
      <w:r w:rsidRPr="00AF5C8B">
        <w:rPr>
          <w:rFonts w:ascii="Times New Roman" w:hAnsi="Times New Roman" w:cs="Times New Roman"/>
          <w:b/>
          <w:bCs/>
          <w:sz w:val="28"/>
          <w:szCs w:val="28"/>
          <w:lang w:val="kk-KZ"/>
        </w:rPr>
        <w:t xml:space="preserve"> УНИВЕРСИТЕТІ</w:t>
      </w:r>
    </w:p>
    <w:p w14:paraId="4C7304E3" w14:textId="77777777" w:rsidR="006A6F93" w:rsidRDefault="006A6F93" w:rsidP="006A6F93">
      <w:pPr>
        <w:spacing w:after="0" w:line="240" w:lineRule="auto"/>
        <w:jc w:val="center"/>
        <w:rPr>
          <w:rFonts w:ascii="Times New Roman" w:hAnsi="Times New Roman" w:cs="Times New Roman"/>
          <w:bCs/>
          <w:sz w:val="28"/>
          <w:szCs w:val="28"/>
          <w:lang w:val="kk-KZ"/>
        </w:rPr>
      </w:pPr>
    </w:p>
    <w:p w14:paraId="738F6675" w14:textId="77777777" w:rsidR="006A6F93" w:rsidRDefault="006A6F93" w:rsidP="006A6F93">
      <w:pPr>
        <w:spacing w:after="0" w:line="240" w:lineRule="auto"/>
        <w:jc w:val="right"/>
        <w:rPr>
          <w:rFonts w:ascii="Times New Roman" w:hAnsi="Times New Roman" w:cs="Times New Roman"/>
          <w:bCs/>
          <w:sz w:val="28"/>
          <w:szCs w:val="28"/>
          <w:lang w:val="kk-KZ"/>
        </w:rPr>
      </w:pPr>
      <w:r w:rsidRPr="00AF5C8B">
        <w:rPr>
          <w:rFonts w:ascii="Times New Roman" w:hAnsi="Times New Roman" w:cs="Times New Roman"/>
          <w:bCs/>
          <w:sz w:val="28"/>
          <w:szCs w:val="28"/>
        </w:rPr>
        <w:drawing>
          <wp:anchor distT="0" distB="0" distL="114300" distR="114300" simplePos="0" relativeHeight="251659264" behindDoc="1" locked="0" layoutInCell="1" allowOverlap="1" wp14:anchorId="54FDEAA2" wp14:editId="2C1F24DD">
            <wp:simplePos x="0" y="0"/>
            <wp:positionH relativeFrom="column">
              <wp:posOffset>2348547</wp:posOffset>
            </wp:positionH>
            <wp:positionV relativeFrom="paragraph">
              <wp:posOffset>4445</wp:posOffset>
            </wp:positionV>
            <wp:extent cx="1242695" cy="1325245"/>
            <wp:effectExtent l="0" t="0" r="0" b="0"/>
            <wp:wrapTight wrapText="bothSides">
              <wp:wrapPolygon edited="0">
                <wp:start x="0" y="0"/>
                <wp:lineTo x="0" y="21424"/>
                <wp:lineTo x="21192" y="21424"/>
                <wp:lineTo x="21192" y="0"/>
                <wp:lineTo x="0" y="0"/>
              </wp:wrapPolygon>
            </wp:wrapTight>
            <wp:docPr id="5" name="Рисунок 4">
              <a:extLst xmlns:a="http://schemas.openxmlformats.org/drawingml/2006/main">
                <a:ext uri="{FF2B5EF4-FFF2-40B4-BE49-F238E27FC236}">
                  <a16:creationId xmlns:a16="http://schemas.microsoft.com/office/drawing/2014/main" id="{2284D200-7DCF-45BC-A8EF-3FBF896281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4">
                      <a:extLst>
                        <a:ext uri="{FF2B5EF4-FFF2-40B4-BE49-F238E27FC236}">
                          <a16:creationId xmlns:a16="http://schemas.microsoft.com/office/drawing/2014/main" id="{2284D200-7DCF-45BC-A8EF-3FBF8962811D}"/>
                        </a:ext>
                      </a:extLst>
                    </pic:cNvPr>
                    <pic:cNvPicPr>
                      <a:picLocks noChangeAspect="1"/>
                    </pic:cNvPicPr>
                  </pic:nvPicPr>
                  <pic:blipFill rotWithShape="1">
                    <a:blip r:embed="rId5" cstate="print">
                      <a:extLst>
                        <a:ext uri="{28A0092B-C50C-407E-A947-70E740481C1C}">
                          <a14:useLocalDpi xmlns:a14="http://schemas.microsoft.com/office/drawing/2010/main" val="0"/>
                        </a:ext>
                      </a:extLst>
                    </a:blip>
                    <a:srcRect l="33721" t="27787" r="42915" b="32360"/>
                    <a:stretch/>
                  </pic:blipFill>
                  <pic:spPr bwMode="auto">
                    <a:xfrm>
                      <a:off x="0" y="0"/>
                      <a:ext cx="124269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5A8938" w14:textId="77777777" w:rsidR="006A6F93" w:rsidRDefault="006A6F93" w:rsidP="006A6F93">
      <w:pPr>
        <w:spacing w:after="0" w:line="240" w:lineRule="auto"/>
        <w:jc w:val="right"/>
        <w:rPr>
          <w:rFonts w:ascii="Times New Roman" w:hAnsi="Times New Roman" w:cs="Times New Roman"/>
          <w:bCs/>
          <w:sz w:val="28"/>
          <w:szCs w:val="28"/>
          <w:lang w:val="kk-KZ"/>
        </w:rPr>
      </w:pPr>
    </w:p>
    <w:p w14:paraId="2F4F06C8" w14:textId="77777777" w:rsidR="006A6F93" w:rsidRDefault="006A6F93" w:rsidP="006A6F93">
      <w:pPr>
        <w:spacing w:after="0" w:line="240" w:lineRule="auto"/>
        <w:jc w:val="center"/>
        <w:rPr>
          <w:rFonts w:ascii="Times New Roman" w:hAnsi="Times New Roman" w:cs="Times New Roman"/>
          <w:bCs/>
          <w:sz w:val="28"/>
          <w:szCs w:val="28"/>
          <w:lang w:val="kk-KZ"/>
        </w:rPr>
      </w:pPr>
    </w:p>
    <w:p w14:paraId="05C3ED8B" w14:textId="77777777" w:rsidR="006A6F93" w:rsidRDefault="006A6F93" w:rsidP="006A6F93">
      <w:pPr>
        <w:spacing w:after="0" w:line="240" w:lineRule="auto"/>
        <w:jc w:val="right"/>
        <w:rPr>
          <w:rFonts w:ascii="Times New Roman" w:hAnsi="Times New Roman" w:cs="Times New Roman"/>
          <w:bCs/>
          <w:sz w:val="28"/>
          <w:szCs w:val="28"/>
          <w:lang w:val="kk-KZ"/>
        </w:rPr>
      </w:pPr>
    </w:p>
    <w:p w14:paraId="487C9A87" w14:textId="77777777" w:rsidR="006A6F93" w:rsidRDefault="006A6F93" w:rsidP="006A6F93">
      <w:pPr>
        <w:spacing w:after="0" w:line="240" w:lineRule="auto"/>
        <w:jc w:val="right"/>
        <w:rPr>
          <w:rFonts w:ascii="Times New Roman" w:hAnsi="Times New Roman" w:cs="Times New Roman"/>
          <w:bCs/>
          <w:sz w:val="28"/>
          <w:szCs w:val="28"/>
          <w:lang w:val="kk-KZ"/>
        </w:rPr>
      </w:pPr>
    </w:p>
    <w:p w14:paraId="6F410D40" w14:textId="77777777" w:rsidR="006A6F93" w:rsidRDefault="006A6F93" w:rsidP="006A6F93">
      <w:pPr>
        <w:spacing w:after="0" w:line="240" w:lineRule="auto"/>
        <w:jc w:val="right"/>
        <w:rPr>
          <w:rFonts w:ascii="Times New Roman" w:hAnsi="Times New Roman" w:cs="Times New Roman"/>
          <w:bCs/>
          <w:sz w:val="28"/>
          <w:szCs w:val="28"/>
          <w:lang w:val="kk-KZ"/>
        </w:rPr>
      </w:pPr>
    </w:p>
    <w:p w14:paraId="2DA632C8" w14:textId="77777777" w:rsidR="006A6F93" w:rsidRDefault="006A6F93" w:rsidP="006A6F93">
      <w:pPr>
        <w:spacing w:after="0" w:line="240" w:lineRule="auto"/>
        <w:jc w:val="right"/>
        <w:rPr>
          <w:rFonts w:ascii="Times New Roman" w:hAnsi="Times New Roman" w:cs="Times New Roman"/>
          <w:bCs/>
          <w:sz w:val="28"/>
          <w:szCs w:val="28"/>
          <w:lang w:val="kk-KZ"/>
        </w:rPr>
      </w:pPr>
    </w:p>
    <w:p w14:paraId="5BF6F719" w14:textId="77777777" w:rsidR="006A6F93" w:rsidRDefault="006A6F93" w:rsidP="006A6F93">
      <w:pPr>
        <w:spacing w:after="0" w:line="240" w:lineRule="auto"/>
        <w:jc w:val="right"/>
        <w:rPr>
          <w:rFonts w:ascii="Times New Roman" w:hAnsi="Times New Roman" w:cs="Times New Roman"/>
          <w:bCs/>
          <w:sz w:val="28"/>
          <w:szCs w:val="28"/>
          <w:lang w:val="kk-KZ"/>
        </w:rPr>
      </w:pPr>
    </w:p>
    <w:p w14:paraId="2C726F1F" w14:textId="77777777" w:rsidR="006A6F93" w:rsidRDefault="006A6F93" w:rsidP="006A6F93">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Химия кафедрасы</w:t>
      </w:r>
    </w:p>
    <w:p w14:paraId="3D1DC776" w14:textId="77777777" w:rsidR="006A6F93" w:rsidRDefault="006A6F93" w:rsidP="006A6F93">
      <w:pPr>
        <w:spacing w:after="0" w:line="240" w:lineRule="auto"/>
        <w:jc w:val="right"/>
        <w:rPr>
          <w:rFonts w:ascii="Times New Roman" w:hAnsi="Times New Roman" w:cs="Times New Roman"/>
          <w:bCs/>
          <w:sz w:val="28"/>
          <w:szCs w:val="28"/>
          <w:lang w:val="kk-KZ"/>
        </w:rPr>
      </w:pPr>
    </w:p>
    <w:p w14:paraId="3A79D37B" w14:textId="77777777" w:rsidR="006A6F93" w:rsidRDefault="006A6F93" w:rsidP="006A6F93">
      <w:pPr>
        <w:spacing w:after="0" w:line="240" w:lineRule="auto"/>
        <w:jc w:val="right"/>
        <w:rPr>
          <w:rFonts w:ascii="Times New Roman" w:hAnsi="Times New Roman" w:cs="Times New Roman"/>
          <w:bCs/>
          <w:sz w:val="28"/>
          <w:szCs w:val="28"/>
          <w:lang w:val="kk-KZ"/>
        </w:rPr>
      </w:pPr>
    </w:p>
    <w:p w14:paraId="6EB2F8D0" w14:textId="77777777" w:rsidR="006A6F93" w:rsidRDefault="006A6F93" w:rsidP="006A6F93">
      <w:pPr>
        <w:spacing w:after="0" w:line="240" w:lineRule="auto"/>
        <w:jc w:val="right"/>
        <w:rPr>
          <w:rFonts w:ascii="Times New Roman" w:hAnsi="Times New Roman" w:cs="Times New Roman"/>
          <w:bCs/>
          <w:sz w:val="28"/>
          <w:szCs w:val="28"/>
          <w:lang w:val="kk-KZ"/>
        </w:rPr>
      </w:pPr>
    </w:p>
    <w:p w14:paraId="63002950" w14:textId="77777777" w:rsidR="006A6F93" w:rsidRDefault="006A6F93" w:rsidP="006A6F93">
      <w:pPr>
        <w:spacing w:after="0" w:line="240" w:lineRule="auto"/>
        <w:jc w:val="right"/>
        <w:rPr>
          <w:rFonts w:ascii="Times New Roman" w:hAnsi="Times New Roman" w:cs="Times New Roman"/>
          <w:bCs/>
          <w:sz w:val="28"/>
          <w:szCs w:val="28"/>
          <w:lang w:val="kk-KZ"/>
        </w:rPr>
      </w:pPr>
    </w:p>
    <w:p w14:paraId="183DD5AE" w14:textId="77777777" w:rsidR="006A6F93" w:rsidRDefault="006A6F93" w:rsidP="006A6F93">
      <w:pPr>
        <w:spacing w:after="0" w:line="240" w:lineRule="auto"/>
        <w:jc w:val="right"/>
        <w:rPr>
          <w:rFonts w:ascii="Times New Roman" w:hAnsi="Times New Roman" w:cs="Times New Roman"/>
          <w:bCs/>
          <w:sz w:val="28"/>
          <w:szCs w:val="28"/>
          <w:lang w:val="kk-KZ"/>
        </w:rPr>
      </w:pPr>
    </w:p>
    <w:p w14:paraId="3FA86CD7" w14:textId="173B321B" w:rsidR="00CE79E5" w:rsidRPr="00852394" w:rsidRDefault="006A6F93" w:rsidP="006A6F93">
      <w:pPr>
        <w:spacing w:after="0" w:line="240" w:lineRule="auto"/>
        <w:jc w:val="center"/>
        <w:rPr>
          <w:rFonts w:ascii="Times New Roman" w:hAnsi="Times New Roman" w:cs="Times New Roman"/>
          <w:b/>
          <w:bCs/>
          <w:sz w:val="28"/>
          <w:szCs w:val="28"/>
          <w:lang w:val="kk-KZ"/>
        </w:rPr>
      </w:pPr>
      <w:r w:rsidRPr="00692820">
        <w:rPr>
          <w:rFonts w:ascii="Times New Roman" w:hAnsi="Times New Roman" w:cs="Times New Roman"/>
          <w:sz w:val="28"/>
          <w:szCs w:val="28"/>
          <w:lang w:val="kk-KZ"/>
        </w:rPr>
        <w:t>Пән:</w:t>
      </w:r>
      <w:r w:rsidRPr="00852394">
        <w:rPr>
          <w:rFonts w:ascii="Times New Roman" w:hAnsi="Times New Roman" w:cs="Times New Roman"/>
          <w:b/>
          <w:bCs/>
          <w:sz w:val="28"/>
          <w:szCs w:val="28"/>
          <w:lang w:val="kk-KZ"/>
        </w:rPr>
        <w:t xml:space="preserve"> </w:t>
      </w:r>
      <w:bookmarkStart w:id="1" w:name="_Hlk150102152"/>
      <w:r>
        <w:rPr>
          <w:rFonts w:ascii="Times New Roman" w:hAnsi="Times New Roman" w:cs="Times New Roman"/>
          <w:b/>
          <w:bCs/>
          <w:sz w:val="28"/>
          <w:szCs w:val="28"/>
          <w:lang w:val="kk-KZ"/>
        </w:rPr>
        <w:t>Аспаптық талдау әдістері</w:t>
      </w:r>
      <w:bookmarkEnd w:id="0"/>
      <w:bookmarkEnd w:id="1"/>
    </w:p>
    <w:p w14:paraId="3B6443FB" w14:textId="77777777" w:rsidR="00CE79E5" w:rsidRPr="00852394" w:rsidRDefault="00CE79E5" w:rsidP="00CE79E5">
      <w:pPr>
        <w:spacing w:after="0" w:line="240" w:lineRule="auto"/>
        <w:jc w:val="center"/>
        <w:rPr>
          <w:rFonts w:ascii="Times New Roman" w:hAnsi="Times New Roman" w:cs="Times New Roman"/>
          <w:b/>
          <w:bCs/>
          <w:sz w:val="28"/>
          <w:szCs w:val="28"/>
          <w:lang w:val="kk-KZ"/>
        </w:rPr>
      </w:pPr>
    </w:p>
    <w:p w14:paraId="1090BFCA" w14:textId="272E47F7" w:rsidR="00CE79E5" w:rsidRPr="00852394" w:rsidRDefault="006A6F93" w:rsidP="00CE79E5">
      <w:pPr>
        <w:spacing w:after="0" w:line="240" w:lineRule="auto"/>
        <w:jc w:val="center"/>
        <w:rPr>
          <w:rFonts w:ascii="Times New Roman" w:hAnsi="Times New Roman" w:cs="Times New Roman"/>
          <w:b/>
          <w:bCs/>
          <w:sz w:val="28"/>
          <w:szCs w:val="28"/>
          <w:lang w:val="kk-KZ"/>
        </w:rPr>
      </w:pPr>
      <w:r w:rsidRPr="006A6F93">
        <w:rPr>
          <w:rFonts w:ascii="Times New Roman" w:hAnsi="Times New Roman" w:cs="Times New Roman"/>
          <w:sz w:val="28"/>
          <w:szCs w:val="28"/>
          <w:lang w:val="kk-KZ"/>
        </w:rPr>
        <w:t>№8</w:t>
      </w:r>
      <w:r w:rsidRPr="006A6F93">
        <w:rPr>
          <w:rFonts w:ascii="Times New Roman" w:hAnsi="Times New Roman" w:cs="Times New Roman"/>
          <w:sz w:val="28"/>
          <w:szCs w:val="28"/>
          <w:lang w:val="kk-KZ"/>
        </w:rPr>
        <w:t xml:space="preserve"> </w:t>
      </w:r>
      <w:r w:rsidR="00CE79E5" w:rsidRPr="006A6F93">
        <w:rPr>
          <w:rFonts w:ascii="Times New Roman" w:hAnsi="Times New Roman" w:cs="Times New Roman"/>
          <w:sz w:val="28"/>
          <w:szCs w:val="28"/>
          <w:lang w:val="kk-KZ"/>
        </w:rPr>
        <w:t>Дәріс:</w:t>
      </w:r>
      <w:r w:rsidR="00CE79E5" w:rsidRPr="00852394">
        <w:rPr>
          <w:rFonts w:ascii="Times New Roman" w:hAnsi="Times New Roman" w:cs="Times New Roman"/>
          <w:b/>
          <w:bCs/>
          <w:sz w:val="28"/>
          <w:szCs w:val="28"/>
          <w:lang w:val="kk-KZ"/>
        </w:rPr>
        <w:t xml:space="preserve"> «</w:t>
      </w:r>
      <w:r w:rsidR="00CE79E5" w:rsidRPr="00CE79E5">
        <w:rPr>
          <w:rFonts w:ascii="Times New Roman" w:hAnsi="Times New Roman" w:cs="Times New Roman"/>
          <w:b/>
          <w:bCs/>
          <w:sz w:val="28"/>
          <w:szCs w:val="28"/>
          <w:lang w:val="kk-KZ"/>
        </w:rPr>
        <w:t>Сіңірудің негізгі заңы</w:t>
      </w:r>
      <w:r w:rsidR="00CE79E5" w:rsidRPr="00852394">
        <w:rPr>
          <w:rFonts w:ascii="Times New Roman" w:hAnsi="Times New Roman" w:cs="Times New Roman"/>
          <w:b/>
          <w:bCs/>
          <w:sz w:val="28"/>
          <w:szCs w:val="28"/>
          <w:lang w:val="kk-KZ"/>
        </w:rPr>
        <w:t>»</w:t>
      </w:r>
    </w:p>
    <w:p w14:paraId="1C1A666D" w14:textId="77777777" w:rsidR="00CE79E5" w:rsidRPr="00852394" w:rsidRDefault="00CE79E5" w:rsidP="00CE79E5">
      <w:pPr>
        <w:spacing w:after="0" w:line="240" w:lineRule="auto"/>
        <w:jc w:val="center"/>
        <w:rPr>
          <w:rFonts w:ascii="Times New Roman" w:hAnsi="Times New Roman" w:cs="Times New Roman"/>
          <w:b/>
          <w:bCs/>
          <w:sz w:val="28"/>
          <w:szCs w:val="28"/>
          <w:lang w:val="kk-KZ"/>
        </w:rPr>
      </w:pPr>
    </w:p>
    <w:p w14:paraId="3BD8265C" w14:textId="77777777" w:rsidR="00CE79E5" w:rsidRPr="00852394" w:rsidRDefault="00CE79E5" w:rsidP="00CE79E5">
      <w:pPr>
        <w:spacing w:after="0" w:line="240" w:lineRule="auto"/>
        <w:rPr>
          <w:rFonts w:ascii="Times New Roman" w:hAnsi="Times New Roman" w:cs="Times New Roman"/>
          <w:bCs/>
          <w:sz w:val="28"/>
          <w:szCs w:val="28"/>
          <w:lang w:val="kk-KZ"/>
        </w:rPr>
      </w:pPr>
    </w:p>
    <w:p w14:paraId="6E446B30" w14:textId="77777777" w:rsidR="00CE79E5" w:rsidRDefault="00CE79E5" w:rsidP="00CE79E5">
      <w:pPr>
        <w:spacing w:after="0" w:line="240" w:lineRule="auto"/>
        <w:rPr>
          <w:rFonts w:ascii="Times New Roman" w:hAnsi="Times New Roman" w:cs="Times New Roman"/>
          <w:b/>
          <w:bCs/>
          <w:sz w:val="28"/>
          <w:szCs w:val="28"/>
          <w:lang w:val="kk-KZ"/>
        </w:rPr>
      </w:pPr>
    </w:p>
    <w:p w14:paraId="51D1137C" w14:textId="77777777" w:rsidR="00CE79E5" w:rsidRDefault="00CE79E5" w:rsidP="00CE79E5">
      <w:pPr>
        <w:spacing w:after="0" w:line="240" w:lineRule="auto"/>
        <w:rPr>
          <w:rFonts w:ascii="Times New Roman" w:hAnsi="Times New Roman" w:cs="Times New Roman"/>
          <w:b/>
          <w:bCs/>
          <w:sz w:val="28"/>
          <w:szCs w:val="28"/>
          <w:lang w:val="kk-KZ"/>
        </w:rPr>
      </w:pPr>
    </w:p>
    <w:p w14:paraId="5CE57069" w14:textId="77777777" w:rsidR="00CE79E5" w:rsidRPr="00852394" w:rsidRDefault="00CE79E5" w:rsidP="00CE79E5">
      <w:pPr>
        <w:spacing w:after="0" w:line="240" w:lineRule="auto"/>
        <w:jc w:val="right"/>
        <w:rPr>
          <w:rFonts w:ascii="Times New Roman" w:hAnsi="Times New Roman" w:cs="Times New Roman"/>
          <w:bCs/>
          <w:sz w:val="28"/>
          <w:szCs w:val="28"/>
          <w:lang w:val="kk-KZ"/>
        </w:rPr>
      </w:pPr>
    </w:p>
    <w:p w14:paraId="6916495A" w14:textId="77777777" w:rsidR="00CE79E5" w:rsidRPr="00852394" w:rsidRDefault="00CE79E5" w:rsidP="00CE79E5">
      <w:pPr>
        <w:spacing w:after="0" w:line="240" w:lineRule="auto"/>
        <w:jc w:val="right"/>
        <w:rPr>
          <w:rFonts w:ascii="Times New Roman" w:hAnsi="Times New Roman" w:cs="Times New Roman"/>
          <w:bCs/>
          <w:sz w:val="28"/>
          <w:szCs w:val="28"/>
          <w:lang w:val="kk-KZ"/>
        </w:rPr>
      </w:pPr>
    </w:p>
    <w:p w14:paraId="17090067" w14:textId="77777777" w:rsidR="00CE79E5" w:rsidRPr="00852394" w:rsidRDefault="00CE79E5" w:rsidP="00CE79E5">
      <w:pPr>
        <w:spacing w:after="0" w:line="240" w:lineRule="auto"/>
        <w:jc w:val="right"/>
        <w:rPr>
          <w:rFonts w:ascii="Times New Roman" w:hAnsi="Times New Roman" w:cs="Times New Roman"/>
          <w:bCs/>
          <w:sz w:val="28"/>
          <w:szCs w:val="28"/>
          <w:lang w:val="kk-KZ"/>
        </w:rPr>
      </w:pPr>
    </w:p>
    <w:p w14:paraId="4F6128D0" w14:textId="77777777" w:rsidR="00CE79E5" w:rsidRPr="00852394" w:rsidRDefault="00CE79E5" w:rsidP="00CE79E5">
      <w:pPr>
        <w:spacing w:after="0" w:line="240" w:lineRule="auto"/>
        <w:jc w:val="right"/>
        <w:rPr>
          <w:rFonts w:ascii="Times New Roman" w:hAnsi="Times New Roman" w:cs="Times New Roman"/>
          <w:bCs/>
          <w:sz w:val="28"/>
          <w:szCs w:val="28"/>
          <w:lang w:val="kk-KZ"/>
        </w:rPr>
      </w:pPr>
    </w:p>
    <w:p w14:paraId="5D6792A5" w14:textId="77777777" w:rsidR="00CE79E5" w:rsidRPr="00852394" w:rsidRDefault="00CE79E5" w:rsidP="00CE79E5">
      <w:pPr>
        <w:spacing w:after="0" w:line="240" w:lineRule="auto"/>
        <w:jc w:val="right"/>
        <w:rPr>
          <w:rFonts w:ascii="Times New Roman" w:hAnsi="Times New Roman" w:cs="Times New Roman"/>
          <w:bCs/>
          <w:sz w:val="28"/>
          <w:szCs w:val="28"/>
          <w:lang w:val="kk-KZ"/>
        </w:rPr>
      </w:pPr>
    </w:p>
    <w:p w14:paraId="6971B109" w14:textId="38C43440" w:rsidR="00CE79E5" w:rsidRPr="00CE79E5" w:rsidRDefault="00CE79E5" w:rsidP="00CE79E5">
      <w:pPr>
        <w:spacing w:after="0" w:line="240" w:lineRule="auto"/>
        <w:jc w:val="right"/>
        <w:rPr>
          <w:rFonts w:ascii="Times New Roman" w:hAnsi="Times New Roman" w:cs="Times New Roman"/>
          <w:bCs/>
          <w:sz w:val="28"/>
          <w:szCs w:val="28"/>
          <w:lang w:val="kk-KZ"/>
        </w:rPr>
      </w:pPr>
      <w:r w:rsidRPr="00852394">
        <w:rPr>
          <w:rFonts w:ascii="Times New Roman" w:hAnsi="Times New Roman" w:cs="Times New Roman"/>
          <w:bCs/>
          <w:sz w:val="28"/>
          <w:szCs w:val="28"/>
          <w:lang w:val="kk-KZ"/>
        </w:rPr>
        <w:t>Лектор</w:t>
      </w:r>
      <w:r>
        <w:rPr>
          <w:rFonts w:ascii="Times New Roman" w:hAnsi="Times New Roman" w:cs="Times New Roman"/>
          <w:bCs/>
          <w:sz w:val="28"/>
          <w:szCs w:val="28"/>
          <w:lang w:val="kk-KZ"/>
        </w:rPr>
        <w:t xml:space="preserve">: </w:t>
      </w:r>
      <w:r w:rsidR="006A6F93">
        <w:rPr>
          <w:rFonts w:ascii="Times New Roman" w:hAnsi="Times New Roman" w:cs="Times New Roman"/>
          <w:bCs/>
          <w:sz w:val="28"/>
          <w:szCs w:val="28"/>
          <w:lang w:val="kk-KZ"/>
        </w:rPr>
        <w:t>Қантай Нұрғамит</w:t>
      </w:r>
      <w:r>
        <w:rPr>
          <w:rFonts w:ascii="Times New Roman" w:hAnsi="Times New Roman" w:cs="Times New Roman"/>
          <w:bCs/>
          <w:sz w:val="28"/>
          <w:szCs w:val="28"/>
          <w:lang w:val="kk-KZ"/>
        </w:rPr>
        <w:t xml:space="preserve">, </w:t>
      </w:r>
      <w:r w:rsidRPr="00CE79E5">
        <w:rPr>
          <w:rFonts w:ascii="Times New Roman" w:hAnsi="Times New Roman" w:cs="Times New Roman"/>
          <w:bCs/>
          <w:sz w:val="28"/>
          <w:szCs w:val="28"/>
          <w:lang w:val="kk-KZ"/>
        </w:rPr>
        <w:t>PhD</w:t>
      </w:r>
    </w:p>
    <w:p w14:paraId="49A19217" w14:textId="77777777" w:rsidR="00CE79E5" w:rsidRPr="00852394" w:rsidRDefault="00CE79E5" w:rsidP="00CE79E5">
      <w:pPr>
        <w:spacing w:after="0" w:line="240" w:lineRule="auto"/>
        <w:rPr>
          <w:rFonts w:ascii="Times New Roman" w:hAnsi="Times New Roman" w:cs="Times New Roman"/>
          <w:bCs/>
          <w:sz w:val="28"/>
          <w:szCs w:val="28"/>
          <w:lang w:val="kk-KZ"/>
        </w:rPr>
      </w:pPr>
    </w:p>
    <w:p w14:paraId="566E64CE" w14:textId="77777777" w:rsidR="00CE79E5" w:rsidRPr="00852394" w:rsidRDefault="00CE79E5" w:rsidP="00CE79E5">
      <w:pPr>
        <w:spacing w:after="0" w:line="240" w:lineRule="auto"/>
        <w:rPr>
          <w:rFonts w:ascii="Times New Roman" w:hAnsi="Times New Roman" w:cs="Times New Roman"/>
          <w:bCs/>
          <w:sz w:val="28"/>
          <w:szCs w:val="28"/>
          <w:lang w:val="kk-KZ"/>
        </w:rPr>
      </w:pPr>
    </w:p>
    <w:p w14:paraId="641E149E" w14:textId="77777777" w:rsidR="00CE79E5" w:rsidRPr="00852394" w:rsidRDefault="00CE79E5" w:rsidP="00CE79E5">
      <w:pPr>
        <w:spacing w:after="0" w:line="240" w:lineRule="auto"/>
        <w:rPr>
          <w:rFonts w:ascii="Times New Roman" w:hAnsi="Times New Roman" w:cs="Times New Roman"/>
          <w:bCs/>
          <w:sz w:val="28"/>
          <w:szCs w:val="28"/>
          <w:lang w:val="kk-KZ"/>
        </w:rPr>
      </w:pPr>
    </w:p>
    <w:p w14:paraId="7109CCCF" w14:textId="77777777" w:rsidR="00CE79E5" w:rsidRPr="00852394" w:rsidRDefault="00CE79E5" w:rsidP="00CE79E5">
      <w:pPr>
        <w:spacing w:after="0" w:line="240" w:lineRule="auto"/>
        <w:rPr>
          <w:rFonts w:ascii="Times New Roman" w:hAnsi="Times New Roman" w:cs="Times New Roman"/>
          <w:bCs/>
          <w:sz w:val="28"/>
          <w:szCs w:val="28"/>
          <w:lang w:val="kk-KZ"/>
        </w:rPr>
      </w:pPr>
    </w:p>
    <w:p w14:paraId="2003121E" w14:textId="77777777" w:rsidR="00CE79E5" w:rsidRPr="00852394" w:rsidRDefault="00CE79E5" w:rsidP="00CE79E5">
      <w:pPr>
        <w:spacing w:after="0" w:line="240" w:lineRule="auto"/>
        <w:rPr>
          <w:rFonts w:ascii="Times New Roman" w:hAnsi="Times New Roman" w:cs="Times New Roman"/>
          <w:bCs/>
          <w:sz w:val="28"/>
          <w:szCs w:val="28"/>
          <w:lang w:val="kk-KZ"/>
        </w:rPr>
      </w:pPr>
    </w:p>
    <w:p w14:paraId="30DAD88C" w14:textId="77777777" w:rsidR="00CE79E5" w:rsidRPr="00852394" w:rsidRDefault="00CE79E5" w:rsidP="00CE79E5">
      <w:pPr>
        <w:spacing w:after="0" w:line="240" w:lineRule="auto"/>
        <w:rPr>
          <w:rFonts w:ascii="Times New Roman" w:hAnsi="Times New Roman" w:cs="Times New Roman"/>
          <w:bCs/>
          <w:sz w:val="28"/>
          <w:szCs w:val="28"/>
          <w:lang w:val="kk-KZ"/>
        </w:rPr>
      </w:pPr>
    </w:p>
    <w:p w14:paraId="56B24FEB" w14:textId="77777777" w:rsidR="00CE79E5" w:rsidRPr="00852394" w:rsidRDefault="00CE79E5" w:rsidP="00CE79E5">
      <w:pPr>
        <w:spacing w:after="0" w:line="240" w:lineRule="auto"/>
        <w:rPr>
          <w:rFonts w:ascii="Times New Roman" w:hAnsi="Times New Roman" w:cs="Times New Roman"/>
          <w:bCs/>
          <w:sz w:val="28"/>
          <w:szCs w:val="28"/>
          <w:lang w:val="kk-KZ"/>
        </w:rPr>
      </w:pPr>
    </w:p>
    <w:p w14:paraId="11B0DB24" w14:textId="77777777" w:rsidR="00CE79E5" w:rsidRPr="00852394" w:rsidRDefault="00CE79E5" w:rsidP="00CE79E5">
      <w:pPr>
        <w:spacing w:after="0" w:line="240" w:lineRule="auto"/>
        <w:rPr>
          <w:rFonts w:ascii="Times New Roman" w:hAnsi="Times New Roman" w:cs="Times New Roman"/>
          <w:bCs/>
          <w:sz w:val="28"/>
          <w:szCs w:val="28"/>
          <w:lang w:val="kk-KZ"/>
        </w:rPr>
      </w:pPr>
    </w:p>
    <w:p w14:paraId="48D3B5B7" w14:textId="77777777" w:rsidR="00CE79E5" w:rsidRPr="00852394" w:rsidRDefault="00CE79E5" w:rsidP="00CE79E5">
      <w:pPr>
        <w:spacing w:after="0" w:line="240" w:lineRule="auto"/>
        <w:rPr>
          <w:rFonts w:ascii="Times New Roman" w:hAnsi="Times New Roman" w:cs="Times New Roman"/>
          <w:bCs/>
          <w:sz w:val="28"/>
          <w:szCs w:val="28"/>
          <w:lang w:val="kk-KZ"/>
        </w:rPr>
      </w:pPr>
    </w:p>
    <w:p w14:paraId="7CEF0BD0" w14:textId="77777777" w:rsidR="00CE79E5" w:rsidRPr="00852394" w:rsidRDefault="00CE79E5" w:rsidP="00CE79E5">
      <w:pPr>
        <w:spacing w:after="0" w:line="240" w:lineRule="auto"/>
        <w:rPr>
          <w:rFonts w:ascii="Times New Roman" w:hAnsi="Times New Roman" w:cs="Times New Roman"/>
          <w:bCs/>
          <w:sz w:val="28"/>
          <w:szCs w:val="28"/>
          <w:lang w:val="kk-KZ"/>
        </w:rPr>
      </w:pPr>
    </w:p>
    <w:p w14:paraId="79A51EB3" w14:textId="5A153F82" w:rsidR="00CE79E5" w:rsidRDefault="00CE79E5" w:rsidP="00CE79E5">
      <w:pPr>
        <w:spacing w:after="0" w:line="240" w:lineRule="auto"/>
        <w:rPr>
          <w:rFonts w:ascii="Times New Roman" w:hAnsi="Times New Roman" w:cs="Times New Roman"/>
          <w:bCs/>
          <w:sz w:val="28"/>
          <w:szCs w:val="28"/>
          <w:lang w:val="kk-KZ"/>
        </w:rPr>
      </w:pPr>
    </w:p>
    <w:p w14:paraId="7C324A45" w14:textId="3058366C" w:rsidR="006A6F93" w:rsidRDefault="006A6F93" w:rsidP="00CE79E5">
      <w:pPr>
        <w:spacing w:after="0" w:line="240" w:lineRule="auto"/>
        <w:rPr>
          <w:rFonts w:ascii="Times New Roman" w:hAnsi="Times New Roman" w:cs="Times New Roman"/>
          <w:bCs/>
          <w:sz w:val="28"/>
          <w:szCs w:val="28"/>
          <w:lang w:val="kk-KZ"/>
        </w:rPr>
      </w:pPr>
    </w:p>
    <w:p w14:paraId="432CA2BA" w14:textId="226B9D14" w:rsidR="006A6F93" w:rsidRDefault="006A6F93" w:rsidP="00CE79E5">
      <w:pPr>
        <w:spacing w:after="0" w:line="240" w:lineRule="auto"/>
        <w:rPr>
          <w:rFonts w:ascii="Times New Roman" w:hAnsi="Times New Roman" w:cs="Times New Roman"/>
          <w:bCs/>
          <w:sz w:val="28"/>
          <w:szCs w:val="28"/>
          <w:lang w:val="kk-KZ"/>
        </w:rPr>
      </w:pPr>
    </w:p>
    <w:p w14:paraId="1575C423" w14:textId="77777777" w:rsidR="006A6F93" w:rsidRPr="00852394" w:rsidRDefault="006A6F93" w:rsidP="00CE79E5">
      <w:pPr>
        <w:spacing w:after="0" w:line="240" w:lineRule="auto"/>
        <w:rPr>
          <w:rFonts w:ascii="Times New Roman" w:hAnsi="Times New Roman" w:cs="Times New Roman"/>
          <w:bCs/>
          <w:sz w:val="28"/>
          <w:szCs w:val="28"/>
          <w:lang w:val="kk-KZ"/>
        </w:rPr>
      </w:pPr>
    </w:p>
    <w:p w14:paraId="4E97A7D9" w14:textId="22708ECF" w:rsidR="00CE79E5" w:rsidRPr="006A6F93" w:rsidRDefault="00CE79E5" w:rsidP="00CE79E5">
      <w:pPr>
        <w:spacing w:after="0" w:line="240" w:lineRule="auto"/>
        <w:jc w:val="center"/>
        <w:rPr>
          <w:rFonts w:ascii="Times New Roman" w:hAnsi="Times New Roman" w:cs="Times New Roman"/>
          <w:b/>
          <w:bCs/>
          <w:sz w:val="28"/>
          <w:szCs w:val="28"/>
          <w:lang w:val="kk-KZ"/>
        </w:rPr>
      </w:pPr>
      <w:r w:rsidRPr="006A6F93">
        <w:rPr>
          <w:rFonts w:ascii="Times New Roman" w:hAnsi="Times New Roman" w:cs="Times New Roman"/>
          <w:b/>
          <w:bCs/>
          <w:sz w:val="28"/>
          <w:szCs w:val="28"/>
          <w:lang w:val="kk-KZ"/>
        </w:rPr>
        <w:t>Өскемен 2023</w:t>
      </w:r>
      <w:r w:rsidR="006A6F93" w:rsidRPr="006A6F93">
        <w:rPr>
          <w:rFonts w:ascii="Times New Roman" w:hAnsi="Times New Roman" w:cs="Times New Roman"/>
          <w:b/>
          <w:bCs/>
          <w:sz w:val="28"/>
          <w:szCs w:val="28"/>
          <w:lang w:val="kk-KZ"/>
        </w:rPr>
        <w:t xml:space="preserve"> </w:t>
      </w:r>
      <w:r w:rsidRPr="006A6F93">
        <w:rPr>
          <w:rFonts w:ascii="Times New Roman" w:hAnsi="Times New Roman" w:cs="Times New Roman"/>
          <w:b/>
          <w:bCs/>
          <w:sz w:val="28"/>
          <w:szCs w:val="28"/>
          <w:lang w:val="kk-KZ"/>
        </w:rPr>
        <w:t>ж</w:t>
      </w:r>
      <w:r w:rsidR="006A6F93" w:rsidRPr="006A6F93">
        <w:rPr>
          <w:rFonts w:ascii="Times New Roman" w:hAnsi="Times New Roman" w:cs="Times New Roman"/>
          <w:b/>
          <w:bCs/>
          <w:sz w:val="28"/>
          <w:szCs w:val="28"/>
          <w:lang w:val="kk-KZ"/>
        </w:rPr>
        <w:t>.</w:t>
      </w:r>
    </w:p>
    <w:p w14:paraId="1563DD62" w14:textId="3330B046" w:rsidR="006A6F93" w:rsidRDefault="00CE79E5" w:rsidP="006A6F93">
      <w:pPr>
        <w:rPr>
          <w:rFonts w:ascii="Times New Roman" w:hAnsi="Times New Roman" w:cs="Times New Roman"/>
          <w:b/>
          <w:bCs/>
          <w:color w:val="0000FF"/>
          <w:sz w:val="28"/>
          <w:szCs w:val="28"/>
          <w:lang w:val="kk-KZ"/>
        </w:rPr>
      </w:pPr>
      <w:r>
        <w:rPr>
          <w:rFonts w:ascii="Times New Roman" w:hAnsi="Times New Roman" w:cs="Times New Roman"/>
          <w:b/>
          <w:bCs/>
          <w:color w:val="0000FF"/>
          <w:sz w:val="28"/>
          <w:szCs w:val="28"/>
          <w:lang w:val="kk-KZ"/>
        </w:rPr>
        <w:br w:type="page"/>
      </w:r>
      <w:r w:rsidR="006A6F93" w:rsidRPr="00CE79E5">
        <w:rPr>
          <w:rFonts w:ascii="Times New Roman" w:hAnsi="Times New Roman" w:cs="Times New Roman"/>
          <w:b/>
          <w:bCs/>
          <w:sz w:val="28"/>
          <w:szCs w:val="28"/>
          <w:lang w:val="kk-KZ"/>
        </w:rPr>
        <w:lastRenderedPageBreak/>
        <w:t>Сіңірудің негізгі заңы</w:t>
      </w:r>
    </w:p>
    <w:p w14:paraId="78ED746F" w14:textId="37A6CF1A" w:rsidR="001B22B0" w:rsidRPr="00C8429B" w:rsidRDefault="001B22B0" w:rsidP="006A6F93">
      <w:pPr>
        <w:rPr>
          <w:rFonts w:ascii="Times New Roman" w:hAnsi="Times New Roman" w:cs="Times New Roman"/>
          <w:sz w:val="24"/>
          <w:szCs w:val="24"/>
          <w:lang w:val="kk-KZ"/>
        </w:rPr>
      </w:pPr>
      <w:r w:rsidRPr="00C8429B">
        <w:rPr>
          <w:rFonts w:ascii="Times New Roman" w:hAnsi="Times New Roman" w:cs="Times New Roman"/>
          <w:sz w:val="24"/>
          <w:szCs w:val="24"/>
          <w:lang w:val="kk-KZ"/>
        </w:rPr>
        <w:t xml:space="preserve">Жарық ағымын оны сіңіретін орта арқылы өткізгенде ағым интенсивтілігі I Бугер – Ламберт-Бер заңы бойынша : </w:t>
      </w:r>
    </w:p>
    <w:p w14:paraId="4898AC9A" w14:textId="77777777" w:rsidR="001B22B0" w:rsidRPr="00C8429B" w:rsidRDefault="001B22B0" w:rsidP="001B22B0">
      <w:pPr>
        <w:spacing w:after="0" w:line="240" w:lineRule="auto"/>
        <w:ind w:firstLine="709"/>
        <w:jc w:val="both"/>
        <w:rPr>
          <w:rFonts w:ascii="Times New Roman" w:hAnsi="Times New Roman" w:cs="Times New Roman"/>
          <w:sz w:val="24"/>
          <w:szCs w:val="24"/>
          <w:lang w:val="kk-KZ"/>
        </w:rPr>
      </w:pPr>
      <m:oMath>
        <m:r>
          <w:rPr>
            <w:rFonts w:ascii="Cambria Math" w:hAnsi="Cambria Math" w:cs="Times New Roman"/>
            <w:sz w:val="24"/>
            <w:szCs w:val="24"/>
            <w:lang w:val="en-US"/>
          </w:rPr>
          <m:t>I</m:t>
        </m:r>
        <m:r>
          <w:rPr>
            <w:rFonts w:ascii="Cambria Math" w:hAnsi="Cambria Math" w:cs="Times New Roman"/>
            <w:sz w:val="24"/>
            <w:szCs w:val="24"/>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rPr>
              <m:t>0</m:t>
            </m:r>
          </m:sub>
        </m:sSub>
        <m:r>
          <w:rPr>
            <w:rFonts w:ascii="Cambria Math" w:hAnsi="Cambria Math" w:cs="Times New Roman"/>
            <w:sz w:val="24"/>
            <w:szCs w:val="24"/>
          </w:rPr>
          <m:t>*</m:t>
        </m:r>
        <m:sSup>
          <m:sSupPr>
            <m:ctrlPr>
              <w:rPr>
                <w:rFonts w:ascii="Cambria Math" w:hAnsi="Cambria Math" w:cs="Times New Roman"/>
                <w:i/>
                <w:sz w:val="24"/>
                <w:szCs w:val="24"/>
                <w:lang w:val="en-US"/>
              </w:rPr>
            </m:ctrlPr>
          </m:sSupPr>
          <m:e>
            <m:r>
              <w:rPr>
                <w:rFonts w:ascii="Cambria Math" w:hAnsi="Cambria Math" w:cs="Times New Roman"/>
                <w:sz w:val="24"/>
                <w:szCs w:val="24"/>
              </w:rPr>
              <m:t>10</m:t>
            </m:r>
          </m:e>
          <m:sup>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λ</m:t>
                </m:r>
              </m:sub>
            </m:sSub>
            <m:r>
              <w:rPr>
                <w:rFonts w:ascii="Cambria Math" w:hAnsi="Cambria Math" w:cs="Times New Roman"/>
                <w:sz w:val="24"/>
                <w:szCs w:val="24"/>
                <w:lang w:val="en-US"/>
              </w:rPr>
              <m:t>lc</m:t>
            </m:r>
          </m:sup>
        </m:sSup>
      </m:oMath>
      <w:r w:rsidRPr="00C8429B">
        <w:rPr>
          <w:rFonts w:ascii="Times New Roman" w:hAnsi="Times New Roman" w:cs="Times New Roman"/>
          <w:sz w:val="24"/>
          <w:szCs w:val="24"/>
          <w:lang w:val="kk-KZ"/>
        </w:rPr>
        <w:t xml:space="preserve">              тең болады .</w:t>
      </w:r>
    </w:p>
    <w:p w14:paraId="2422678A" w14:textId="77777777" w:rsidR="001B22B0" w:rsidRPr="00C8429B" w:rsidRDefault="001B22B0" w:rsidP="001B22B0">
      <w:pPr>
        <w:spacing w:after="0" w:line="240" w:lineRule="auto"/>
        <w:ind w:firstLine="709"/>
        <w:jc w:val="both"/>
        <w:rPr>
          <w:rFonts w:ascii="Times New Roman" w:hAnsi="Times New Roman" w:cs="Times New Roman"/>
          <w:sz w:val="24"/>
          <w:szCs w:val="24"/>
          <w:lang w:val="kk-KZ"/>
        </w:rPr>
      </w:pPr>
      <w:r w:rsidRPr="00C8429B">
        <w:rPr>
          <w:rFonts w:ascii="Times New Roman" w:hAnsi="Times New Roman" w:cs="Times New Roman"/>
          <w:sz w:val="24"/>
          <w:szCs w:val="24"/>
          <w:lang w:val="kk-KZ"/>
        </w:rPr>
        <w:t xml:space="preserve">Бұндағы </w:t>
      </w:r>
      <m:oMath>
        <m:sSub>
          <m:sSubPr>
            <m:ctrlPr>
              <w:rPr>
                <w:rFonts w:ascii="Cambria Math" w:hAnsi="Cambria Math" w:cs="Times New Roman"/>
                <w:i/>
                <w:sz w:val="24"/>
                <w:szCs w:val="24"/>
                <w:lang w:val="en-US"/>
              </w:rPr>
            </m:ctrlPr>
          </m:sSubPr>
          <m:e>
            <m:r>
              <w:rPr>
                <w:rFonts w:ascii="Cambria Math" w:hAnsi="Cambria Math" w:cs="Times New Roman"/>
                <w:sz w:val="24"/>
                <w:szCs w:val="24"/>
                <w:lang w:val="kk-KZ"/>
              </w:rPr>
              <m:t>I</m:t>
            </m:r>
          </m:e>
          <m:sub>
            <m:r>
              <w:rPr>
                <w:rFonts w:ascii="Cambria Math" w:hAnsi="Cambria Math" w:cs="Times New Roman"/>
                <w:sz w:val="24"/>
                <w:szCs w:val="24"/>
                <w:lang w:val="kk-KZ"/>
              </w:rPr>
              <m:t>0</m:t>
            </m:r>
          </m:sub>
        </m:sSub>
      </m:oMath>
      <w:r w:rsidRPr="00C8429B">
        <w:rPr>
          <w:rFonts w:ascii="Times New Roman" w:hAnsi="Times New Roman" w:cs="Times New Roman"/>
          <w:sz w:val="24"/>
          <w:szCs w:val="24"/>
          <w:lang w:val="kk-KZ"/>
        </w:rPr>
        <w:t xml:space="preserve"> – сәуле интенсивтілігі,  </w:t>
      </w:r>
      <m:oMath>
        <m:sSub>
          <m:sSubPr>
            <m:ctrlPr>
              <w:rPr>
                <w:rFonts w:ascii="Cambria Math" w:hAnsi="Cambria Math" w:cs="Times New Roman"/>
                <w:i/>
                <w:sz w:val="24"/>
                <w:szCs w:val="24"/>
                <w:lang w:val="kk-KZ"/>
              </w:rPr>
            </m:ctrlPr>
          </m:sSubPr>
          <m:e>
            <m:r>
              <w:rPr>
                <w:rFonts w:ascii="Cambria Math" w:hAnsi="Cambria Math" w:cs="Times New Roman"/>
                <w:sz w:val="24"/>
                <w:szCs w:val="24"/>
                <w:lang w:val="kk-KZ"/>
              </w:rPr>
              <m:t>E</m:t>
            </m:r>
          </m:e>
          <m:sub>
            <m:r>
              <w:rPr>
                <w:rFonts w:ascii="Cambria Math" w:hAnsi="Cambria Math" w:cs="Times New Roman"/>
                <w:sz w:val="24"/>
                <w:szCs w:val="24"/>
                <w:lang w:val="kk-KZ"/>
              </w:rPr>
              <m:t>λ</m:t>
            </m:r>
          </m:sub>
        </m:sSub>
      </m:oMath>
      <w:r w:rsidRPr="00C8429B">
        <w:rPr>
          <w:rFonts w:ascii="Times New Roman" w:hAnsi="Times New Roman" w:cs="Times New Roman"/>
          <w:sz w:val="24"/>
          <w:szCs w:val="24"/>
          <w:lang w:val="kk-KZ"/>
        </w:rPr>
        <w:t xml:space="preserve"> –берілген толқын ұзындығындағы сіңірудің мольдік коэфициенті, </w:t>
      </w:r>
      <w:r w:rsidRPr="00C8429B">
        <w:rPr>
          <w:rFonts w:ascii="Times New Roman" w:hAnsi="Times New Roman" w:cs="Times New Roman"/>
          <w:i/>
          <w:sz w:val="24"/>
          <w:szCs w:val="24"/>
          <w:lang w:val="kk-KZ"/>
        </w:rPr>
        <w:t>l</w:t>
      </w:r>
      <w:r w:rsidRPr="00C8429B">
        <w:rPr>
          <w:rFonts w:ascii="Times New Roman" w:hAnsi="Times New Roman" w:cs="Times New Roman"/>
          <w:sz w:val="24"/>
          <w:szCs w:val="24"/>
          <w:lang w:val="kk-KZ"/>
        </w:rPr>
        <w:t>-сіңіру қабатының қалыңдығы,с-сіңіргіш зат концентрациясы,моль/л.Бұл теңдеуді логарифмдесе :</w:t>
      </w:r>
    </w:p>
    <w:p w14:paraId="56EAD992" w14:textId="77777777" w:rsidR="001B22B0" w:rsidRPr="00C8429B" w:rsidRDefault="001B22B0" w:rsidP="001B22B0">
      <w:pPr>
        <w:spacing w:after="0" w:line="240" w:lineRule="auto"/>
        <w:ind w:firstLine="709"/>
        <w:jc w:val="both"/>
        <w:rPr>
          <w:rFonts w:ascii="Times New Roman" w:hAnsi="Times New Roman" w:cs="Times New Roman"/>
          <w:sz w:val="24"/>
          <w:szCs w:val="24"/>
          <w:lang w:val="en-US"/>
        </w:rPr>
      </w:pPr>
      <m:oMathPara>
        <m:oMath>
          <m:r>
            <w:rPr>
              <w:rFonts w:ascii="Cambria Math" w:hAnsi="Cambria Math" w:cs="Times New Roman"/>
              <w:sz w:val="24"/>
              <w:szCs w:val="24"/>
              <w:lang w:val="kk-KZ"/>
            </w:rPr>
            <m:t>lgI=lg</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I</m:t>
              </m:r>
            </m:e>
            <m:sub>
              <m:r>
                <w:rPr>
                  <w:rFonts w:ascii="Cambria Math" w:hAnsi="Cambria Math" w:cs="Times New Roman"/>
                  <w:sz w:val="24"/>
                  <w:szCs w:val="24"/>
                  <w:lang w:val="kk-KZ"/>
                </w:rPr>
                <m:t>0</m:t>
              </m:r>
            </m:sub>
          </m:sSub>
          <m:r>
            <w:rPr>
              <w:rFonts w:ascii="Cambria Math" w:hAnsi="Cambria Math" w:cs="Times New Roman"/>
              <w:sz w:val="24"/>
              <w:szCs w:val="24"/>
              <w:lang w:val="kk-KZ"/>
            </w:rPr>
            <m:t>-</m:t>
          </m:r>
          <m:sSub>
            <m:sSubPr>
              <m:ctrlPr>
                <w:rPr>
                  <w:rFonts w:ascii="Cambria Math" w:hAnsi="Cambria Math" w:cs="Times New Roman"/>
                  <w:i/>
                  <w:sz w:val="24"/>
                  <w:szCs w:val="24"/>
                  <w:lang w:val="kk-KZ"/>
                </w:rPr>
              </m:ctrlPr>
            </m:sSubPr>
            <m:e>
              <m:r>
                <w:rPr>
                  <w:rFonts w:ascii="Cambria Math" w:hAnsi="Cambria Math" w:cs="Times New Roman"/>
                  <w:sz w:val="24"/>
                  <w:szCs w:val="24"/>
                  <w:lang w:val="kk-KZ"/>
                </w:rPr>
                <m:t>E</m:t>
              </m:r>
            </m:e>
            <m:sub>
              <m:r>
                <w:rPr>
                  <w:rFonts w:ascii="Cambria Math" w:hAnsi="Cambria Math" w:cs="Times New Roman"/>
                  <w:sz w:val="24"/>
                  <w:szCs w:val="24"/>
                  <w:lang w:val="kk-KZ"/>
                </w:rPr>
                <m:t>λ</m:t>
              </m:r>
            </m:sub>
          </m:sSub>
          <m:r>
            <w:rPr>
              <w:rFonts w:ascii="Cambria Math" w:hAnsi="Cambria Math" w:cs="Times New Roman"/>
              <w:sz w:val="24"/>
              <w:szCs w:val="24"/>
              <w:lang w:val="kk-KZ"/>
            </w:rPr>
            <m:t>lc</m:t>
          </m:r>
        </m:oMath>
      </m:oMathPara>
    </w:p>
    <w:p w14:paraId="0AA997F9" w14:textId="77777777" w:rsidR="001B22B0" w:rsidRPr="00C8429B" w:rsidRDefault="001B22B0" w:rsidP="001B22B0">
      <w:pPr>
        <w:spacing w:after="0" w:line="240" w:lineRule="auto"/>
        <w:ind w:firstLine="709"/>
        <w:jc w:val="both"/>
        <w:rPr>
          <w:rFonts w:ascii="Times New Roman" w:hAnsi="Times New Roman" w:cs="Times New Roman"/>
          <w:sz w:val="24"/>
          <w:szCs w:val="24"/>
          <w:lang w:val="kk-KZ"/>
        </w:rPr>
      </w:pPr>
      <m:oMathPara>
        <m:oMath>
          <m:r>
            <w:rPr>
              <w:rFonts w:ascii="Cambria Math" w:hAnsi="Cambria Math" w:cs="Times New Roman"/>
              <w:sz w:val="24"/>
              <w:szCs w:val="24"/>
              <w:lang w:val="en-US"/>
            </w:rPr>
            <m:t>lg</m:t>
          </m:r>
          <m:f>
            <m:fPr>
              <m:ctrlPr>
                <w:rPr>
                  <w:rFonts w:ascii="Cambria Math" w:hAnsi="Cambria Math" w:cs="Times New Roman"/>
                  <w:i/>
                  <w:sz w:val="24"/>
                  <w:szCs w:val="24"/>
                  <w:lang w:val="en-US"/>
                </w:rPr>
              </m:ctrlPr>
            </m:fPr>
            <m:num>
              <m:r>
                <w:rPr>
                  <w:rFonts w:ascii="Cambria Math" w:hAnsi="Cambria Math" w:cs="Times New Roman"/>
                  <w:sz w:val="24"/>
                  <w:szCs w:val="24"/>
                  <w:lang w:val="en-US"/>
                </w:rPr>
                <m:t>I</m:t>
              </m:r>
            </m:num>
            <m:den>
              <m:sSub>
                <m:sSubPr>
                  <m:ctrlPr>
                    <w:rPr>
                      <w:rFonts w:ascii="Cambria Math" w:hAnsi="Cambria Math" w:cs="Times New Roman"/>
                      <w:i/>
                      <w:sz w:val="24"/>
                      <w:szCs w:val="24"/>
                      <w:lang w:val="en-US"/>
                    </w:rPr>
                  </m:ctrlPr>
                </m:sSubPr>
                <m:e>
                  <m:r>
                    <w:rPr>
                      <w:rFonts w:ascii="Cambria Math" w:hAnsi="Cambria Math" w:cs="Times New Roman"/>
                      <w:sz w:val="24"/>
                      <w:szCs w:val="24"/>
                      <w:lang w:val="en-US"/>
                    </w:rPr>
                    <m:t>I</m:t>
                  </m:r>
                </m:e>
                <m:sub>
                  <m:r>
                    <w:rPr>
                      <w:rFonts w:ascii="Cambria Math" w:hAnsi="Cambria Math" w:cs="Times New Roman"/>
                      <w:sz w:val="24"/>
                      <w:szCs w:val="24"/>
                      <w:lang w:val="en-US"/>
                    </w:rPr>
                    <m:t>0</m:t>
                  </m:r>
                </m:sub>
              </m:sSub>
            </m:den>
          </m:f>
          <m:r>
            <w:rPr>
              <w:rFonts w:ascii="Cambria Math" w:hAnsi="Cambria Math" w:cs="Times New Roman"/>
              <w:sz w:val="24"/>
              <w:szCs w:val="24"/>
              <w:lang w:val="en-US"/>
            </w:rPr>
            <m:t>=A=</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E</m:t>
              </m:r>
            </m:e>
            <m:sub>
              <m:r>
                <w:rPr>
                  <w:rFonts w:ascii="Cambria Math" w:hAnsi="Cambria Math" w:cs="Times New Roman"/>
                  <w:sz w:val="24"/>
                  <w:szCs w:val="24"/>
                  <w:lang w:val="en-US"/>
                </w:rPr>
                <m:t>λ</m:t>
              </m:r>
            </m:sub>
          </m:sSub>
          <m:r>
            <w:rPr>
              <w:rFonts w:ascii="Cambria Math" w:hAnsi="Cambria Math" w:cs="Times New Roman"/>
              <w:sz w:val="24"/>
              <w:szCs w:val="24"/>
              <w:lang w:val="en-US"/>
            </w:rPr>
            <m:t>lc</m:t>
          </m:r>
        </m:oMath>
      </m:oMathPara>
    </w:p>
    <w:p w14:paraId="2737EE72" w14:textId="77777777" w:rsidR="001B22B0" w:rsidRPr="006A6F93" w:rsidRDefault="001B22B0" w:rsidP="001B22B0">
      <w:pPr>
        <w:spacing w:after="0" w:line="240" w:lineRule="auto"/>
        <w:ind w:firstLine="709"/>
        <w:jc w:val="both"/>
        <w:rPr>
          <w:rFonts w:ascii="Times New Roman" w:hAnsi="Times New Roman" w:cs="Times New Roman"/>
          <w:sz w:val="24"/>
          <w:szCs w:val="24"/>
          <w:lang w:val="kk-KZ"/>
        </w:rPr>
      </w:pPr>
      <m:oMath>
        <m:r>
          <w:rPr>
            <w:rFonts w:ascii="Cambria Math" w:hAnsi="Cambria Math" w:cs="Times New Roman"/>
            <w:sz w:val="24"/>
            <w:szCs w:val="24"/>
            <w:lang w:val="kk-KZ"/>
          </w:rPr>
          <m:t>lg</m:t>
        </m:r>
        <m:f>
          <m:fPr>
            <m:ctrlPr>
              <w:rPr>
                <w:rFonts w:ascii="Cambria Math" w:hAnsi="Cambria Math" w:cs="Times New Roman"/>
                <w:i/>
                <w:sz w:val="24"/>
                <w:szCs w:val="24"/>
                <w:lang w:val="en-US"/>
              </w:rPr>
            </m:ctrlPr>
          </m:fPr>
          <m:num>
            <m:r>
              <w:rPr>
                <w:rFonts w:ascii="Cambria Math" w:hAnsi="Cambria Math" w:cs="Times New Roman"/>
                <w:sz w:val="24"/>
                <w:szCs w:val="24"/>
                <w:lang w:val="kk-KZ"/>
              </w:rPr>
              <m:t>I</m:t>
            </m:r>
          </m:num>
          <m:den>
            <m:sSub>
              <m:sSubPr>
                <m:ctrlPr>
                  <w:rPr>
                    <w:rFonts w:ascii="Cambria Math" w:hAnsi="Cambria Math" w:cs="Times New Roman"/>
                    <w:i/>
                    <w:sz w:val="24"/>
                    <w:szCs w:val="24"/>
                    <w:lang w:val="en-US"/>
                  </w:rPr>
                </m:ctrlPr>
              </m:sSubPr>
              <m:e>
                <m:r>
                  <w:rPr>
                    <w:rFonts w:ascii="Cambria Math" w:hAnsi="Cambria Math" w:cs="Times New Roman"/>
                    <w:sz w:val="24"/>
                    <w:szCs w:val="24"/>
                    <w:lang w:val="kk-KZ"/>
                  </w:rPr>
                  <m:t>I</m:t>
                </m:r>
              </m:e>
              <m:sub>
                <m:r>
                  <w:rPr>
                    <w:rFonts w:ascii="Cambria Math" w:hAnsi="Cambria Math" w:cs="Times New Roman"/>
                    <w:sz w:val="24"/>
                    <w:szCs w:val="24"/>
                    <w:lang w:val="kk-KZ"/>
                  </w:rPr>
                  <m:t>0</m:t>
                </m:r>
              </m:sub>
            </m:sSub>
          </m:den>
        </m:f>
      </m:oMath>
      <w:r w:rsidRPr="00C8429B">
        <w:rPr>
          <w:rFonts w:ascii="Times New Roman" w:hAnsi="Times New Roman" w:cs="Times New Roman"/>
          <w:sz w:val="24"/>
          <w:szCs w:val="24"/>
          <w:lang w:val="kk-KZ"/>
        </w:rPr>
        <w:t xml:space="preserve"> – ерітіндінің сіңіру қабілетін сипаттайтын көрсеткіш </w:t>
      </w:r>
      <w:bookmarkStart w:id="2" w:name="_GoBack"/>
      <w:r w:rsidRPr="006A6F93">
        <w:rPr>
          <w:rFonts w:ascii="Times New Roman" w:hAnsi="Times New Roman" w:cs="Times New Roman"/>
          <w:sz w:val="24"/>
          <w:szCs w:val="24"/>
          <w:lang w:val="kk-KZ"/>
        </w:rPr>
        <w:t>– оптикалық тығыздық деп аталады.</w:t>
      </w:r>
    </w:p>
    <w:p w14:paraId="27C34DBA" w14:textId="77777777" w:rsidR="001B22B0" w:rsidRPr="006A6F93" w:rsidRDefault="001B22B0" w:rsidP="001B22B0">
      <w:pPr>
        <w:spacing w:after="0" w:line="240" w:lineRule="auto"/>
        <w:ind w:firstLine="709"/>
        <w:jc w:val="both"/>
        <w:rPr>
          <w:rFonts w:ascii="Times New Roman" w:hAnsi="Times New Roman" w:cs="Times New Roman"/>
          <w:sz w:val="24"/>
          <w:szCs w:val="24"/>
          <w:lang w:val="kk-KZ"/>
        </w:rPr>
      </w:pPr>
      <w:r w:rsidRPr="006A6F93">
        <w:rPr>
          <w:rFonts w:ascii="Times New Roman" w:hAnsi="Times New Roman" w:cs="Times New Roman"/>
          <w:sz w:val="24"/>
          <w:szCs w:val="24"/>
          <w:lang w:val="kk-KZ"/>
        </w:rPr>
        <w:t>Белгілі бір заттың оптикалық диапазондағы электромагниттік сәуле кванттарын сіңіруді сипаттайтын шама А деп белгіленіп,сіңіру немесе жарықты сіңіру деп аталады.</w:t>
      </w:r>
    </w:p>
    <w:p w14:paraId="0A89A8E6" w14:textId="77777777" w:rsidR="001B22B0" w:rsidRPr="006A6F93" w:rsidRDefault="001B22B0" w:rsidP="001B22B0">
      <w:pPr>
        <w:spacing w:after="0" w:line="240" w:lineRule="auto"/>
        <w:ind w:firstLine="709"/>
        <w:jc w:val="both"/>
        <w:rPr>
          <w:rFonts w:ascii="Times New Roman" w:hAnsi="Times New Roman" w:cs="Times New Roman"/>
          <w:sz w:val="24"/>
          <w:szCs w:val="24"/>
          <w:lang w:val="kk-KZ"/>
        </w:rPr>
      </w:pPr>
      <w:r w:rsidRPr="006A6F93">
        <w:rPr>
          <w:rFonts w:ascii="Times New Roman" w:hAnsi="Times New Roman" w:cs="Times New Roman"/>
          <w:sz w:val="24"/>
          <w:szCs w:val="24"/>
          <w:lang w:val="kk-KZ"/>
        </w:rPr>
        <w:t>Тұрақты концентрация мен сіңіру қабатының қалыңдығында А мәні толқын ұзындығына тәуелді болады.</w:t>
      </w:r>
    </w:p>
    <w:p w14:paraId="5E21283D" w14:textId="77777777" w:rsidR="001B22B0" w:rsidRPr="006A6F93" w:rsidRDefault="001B22B0" w:rsidP="001B22B0">
      <w:pPr>
        <w:spacing w:after="0" w:line="240" w:lineRule="auto"/>
        <w:ind w:firstLine="709"/>
        <w:jc w:val="both"/>
        <w:rPr>
          <w:rFonts w:ascii="Times New Roman" w:hAnsi="Times New Roman" w:cs="Times New Roman"/>
          <w:sz w:val="24"/>
          <w:szCs w:val="24"/>
          <w:lang w:val="kk-KZ"/>
        </w:rPr>
      </w:pPr>
      <w:r w:rsidRPr="006A6F93">
        <w:rPr>
          <w:rFonts w:ascii="Times New Roman" w:hAnsi="Times New Roman" w:cs="Times New Roman"/>
          <w:sz w:val="24"/>
          <w:szCs w:val="24"/>
          <w:lang w:val="kk-KZ"/>
        </w:rPr>
        <w:t xml:space="preserve">А мәні- спектралды аспап шкаласынан алынады.Бірақ кейбір аспаптарда өткізу шкаласы Т ғана болады. </w:t>
      </w:r>
    </w:p>
    <w:p w14:paraId="39119E34" w14:textId="7850214A" w:rsidR="001B22B0" w:rsidRPr="006A6F93" w:rsidRDefault="006A6F93" w:rsidP="001B22B0">
      <w:pPr>
        <w:spacing w:after="0" w:line="240" w:lineRule="auto"/>
        <w:ind w:firstLine="709"/>
        <w:jc w:val="both"/>
        <w:rPr>
          <w:rFonts w:ascii="Times New Roman" w:hAnsi="Times New Roman" w:cs="Times New Roman"/>
          <w:sz w:val="24"/>
          <w:szCs w:val="24"/>
          <w:lang w:val="en-US"/>
        </w:rPr>
      </w:pPr>
      <m:oMathPara>
        <m:oMath>
          <m:r>
            <w:rPr>
              <w:rFonts w:ascii="Cambria Math" w:hAnsi="Cambria Math" w:cs="Times New Roman"/>
              <w:sz w:val="24"/>
              <w:szCs w:val="24"/>
              <w:lang w:val="kk-KZ"/>
            </w:rPr>
            <m:t xml:space="preserve">T= </m:t>
          </m:r>
          <m:f>
            <m:fPr>
              <m:ctrlPr>
                <w:rPr>
                  <w:rFonts w:ascii="Cambria Math" w:hAnsi="Cambria Math" w:cs="Times New Roman"/>
                  <w:i/>
                  <w:sz w:val="24"/>
                  <w:szCs w:val="24"/>
                  <w:lang w:val="kk-KZ"/>
                </w:rPr>
              </m:ctrlPr>
            </m:fPr>
            <m:num>
              <m:r>
                <w:rPr>
                  <w:rFonts w:ascii="Cambria Math" w:hAnsi="Cambria Math" w:cs="Times New Roman"/>
                  <w:sz w:val="24"/>
                  <w:szCs w:val="24"/>
                  <w:lang w:val="kk-KZ"/>
                </w:rPr>
                <m:t>I</m:t>
              </m:r>
            </m:num>
            <m:den>
              <m:sSub>
                <m:sSubPr>
                  <m:ctrlPr>
                    <w:rPr>
                      <w:rFonts w:ascii="Cambria Math" w:hAnsi="Cambria Math" w:cs="Times New Roman"/>
                      <w:i/>
                      <w:sz w:val="24"/>
                      <w:szCs w:val="24"/>
                      <w:lang w:val="kk-KZ"/>
                    </w:rPr>
                  </m:ctrlPr>
                </m:sSubPr>
                <m:e>
                  <m:r>
                    <w:rPr>
                      <w:rFonts w:ascii="Cambria Math" w:hAnsi="Cambria Math" w:cs="Times New Roman"/>
                      <w:sz w:val="24"/>
                      <w:szCs w:val="24"/>
                      <w:lang w:val="kk-KZ"/>
                    </w:rPr>
                    <m:t>I</m:t>
                  </m:r>
                </m:e>
                <m:sub>
                  <m:r>
                    <w:rPr>
                      <w:rFonts w:ascii="Cambria Math" w:hAnsi="Cambria Math" w:cs="Times New Roman"/>
                      <w:sz w:val="24"/>
                      <w:szCs w:val="24"/>
                      <w:lang w:val="kk-KZ"/>
                    </w:rPr>
                    <m:t>0</m:t>
                  </m:r>
                </m:sub>
              </m:sSub>
            </m:den>
          </m:f>
          <m:r>
            <w:rPr>
              <w:rFonts w:ascii="Cambria Math" w:hAnsi="Cambria Math" w:cs="Times New Roman"/>
              <w:sz w:val="24"/>
              <w:szCs w:val="24"/>
              <w:lang w:val="kk-KZ"/>
            </w:rPr>
            <m:t>*100%</m:t>
          </m:r>
        </m:oMath>
      </m:oMathPara>
    </w:p>
    <w:p w14:paraId="73EEF5E6" w14:textId="77777777" w:rsidR="001B22B0" w:rsidRPr="006A6F93" w:rsidRDefault="001B22B0" w:rsidP="001B22B0">
      <w:pPr>
        <w:spacing w:after="0" w:line="240" w:lineRule="auto"/>
        <w:ind w:firstLine="709"/>
        <w:jc w:val="both"/>
        <w:rPr>
          <w:rFonts w:ascii="Times New Roman" w:hAnsi="Times New Roman" w:cs="Times New Roman"/>
          <w:sz w:val="24"/>
          <w:szCs w:val="24"/>
          <w:lang w:val="kk-KZ"/>
        </w:rPr>
      </w:pPr>
      <w:r w:rsidRPr="006A6F93">
        <w:rPr>
          <w:rFonts w:ascii="Times New Roman" w:hAnsi="Times New Roman" w:cs="Times New Roman"/>
          <w:sz w:val="24"/>
          <w:szCs w:val="24"/>
          <w:lang w:val="kk-KZ"/>
        </w:rPr>
        <w:t xml:space="preserve">Фотометриялық анализде бұндай аспаптар көрсеткішін </w:t>
      </w:r>
    </w:p>
    <w:p w14:paraId="315C5D8F" w14:textId="29616C3D" w:rsidR="001B22B0" w:rsidRPr="006A6F93" w:rsidRDefault="006A6F93" w:rsidP="001B22B0">
      <w:pPr>
        <w:spacing w:after="0" w:line="240" w:lineRule="auto"/>
        <w:ind w:firstLine="709"/>
        <w:jc w:val="both"/>
        <w:rPr>
          <w:rFonts w:ascii="Times New Roman" w:hAnsi="Times New Roman" w:cs="Times New Roman"/>
          <w:sz w:val="24"/>
          <w:szCs w:val="24"/>
          <w:lang w:val="kk-KZ"/>
        </w:rPr>
      </w:pPr>
      <m:oMath>
        <m:r>
          <w:rPr>
            <w:rFonts w:ascii="Cambria Math" w:hAnsi="Cambria Math" w:cs="Times New Roman"/>
            <w:sz w:val="24"/>
            <w:szCs w:val="24"/>
            <w:lang w:val="en-US"/>
          </w:rPr>
          <m:t>A</m:t>
        </m:r>
        <m:r>
          <w:rPr>
            <w:rFonts w:ascii="Cambria Math" w:hAnsi="Cambria Math" w:cs="Times New Roman"/>
            <w:sz w:val="24"/>
            <w:szCs w:val="24"/>
          </w:rPr>
          <m:t>=</m:t>
        </m:r>
        <m:r>
          <w:rPr>
            <w:rFonts w:ascii="Cambria Math" w:hAnsi="Cambria Math" w:cs="Times New Roman"/>
            <w:sz w:val="24"/>
            <w:szCs w:val="24"/>
            <w:lang w:val="en-US"/>
          </w:rPr>
          <m:t>lg</m:t>
        </m:r>
        <m:d>
          <m:dPr>
            <m:ctrlPr>
              <w:rPr>
                <w:rFonts w:ascii="Cambria Math" w:hAnsi="Cambria Math" w:cs="Times New Roman"/>
                <w:i/>
                <w:sz w:val="24"/>
                <w:szCs w:val="24"/>
                <w:lang w:val="en-US"/>
              </w:rPr>
            </m:ctrlPr>
          </m:dPr>
          <m:e>
            <m:f>
              <m:fPr>
                <m:ctrlPr>
                  <w:rPr>
                    <w:rFonts w:ascii="Cambria Math" w:hAnsi="Cambria Math" w:cs="Times New Roman"/>
                    <w:i/>
                    <w:sz w:val="24"/>
                    <w:szCs w:val="24"/>
                    <w:lang w:val="en-US"/>
                  </w:rPr>
                </m:ctrlPr>
              </m:fPr>
              <m:num>
                <m:r>
                  <w:rPr>
                    <w:rFonts w:ascii="Cambria Math" w:hAnsi="Cambria Math" w:cs="Times New Roman"/>
                    <w:sz w:val="24"/>
                    <w:szCs w:val="24"/>
                  </w:rPr>
                  <m:t>1</m:t>
                </m:r>
              </m:num>
              <m:den>
                <m:r>
                  <w:rPr>
                    <w:rFonts w:ascii="Cambria Math" w:hAnsi="Cambria Math" w:cs="Times New Roman"/>
                    <w:sz w:val="24"/>
                    <w:szCs w:val="24"/>
                    <w:lang w:val="en-US"/>
                  </w:rPr>
                  <m:t>T</m:t>
                </m:r>
              </m:den>
            </m:f>
          </m:e>
        </m:d>
        <m:r>
          <w:rPr>
            <w:rFonts w:ascii="Cambria Math" w:hAnsi="Cambria Math" w:cs="Times New Roman"/>
            <w:sz w:val="24"/>
            <w:szCs w:val="24"/>
          </w:rPr>
          <m:t>*100=2-</m:t>
        </m:r>
        <m:r>
          <w:rPr>
            <w:rFonts w:ascii="Cambria Math" w:hAnsi="Cambria Math" w:cs="Times New Roman"/>
            <w:sz w:val="24"/>
            <w:szCs w:val="24"/>
            <w:lang w:val="en-US"/>
          </w:rPr>
          <m:t>lgT</m:t>
        </m:r>
      </m:oMath>
      <w:r w:rsidR="001B22B0" w:rsidRPr="006A6F93">
        <w:rPr>
          <w:rFonts w:ascii="Times New Roman" w:hAnsi="Times New Roman" w:cs="Times New Roman"/>
          <w:sz w:val="24"/>
          <w:szCs w:val="24"/>
          <w:lang w:val="kk-KZ"/>
        </w:rPr>
        <w:t xml:space="preserve">  бойынша есептейді.</w:t>
      </w:r>
    </w:p>
    <w:p w14:paraId="3F7E0B18" w14:textId="77777777" w:rsidR="001B22B0" w:rsidRPr="006A6F93" w:rsidRDefault="001B22B0" w:rsidP="001B22B0">
      <w:pPr>
        <w:spacing w:after="0" w:line="240" w:lineRule="auto"/>
        <w:ind w:firstLine="709"/>
        <w:jc w:val="both"/>
        <w:rPr>
          <w:rFonts w:ascii="Times New Roman" w:hAnsi="Times New Roman" w:cs="Times New Roman"/>
          <w:sz w:val="24"/>
          <w:szCs w:val="24"/>
          <w:lang w:val="kk-KZ"/>
        </w:rPr>
      </w:pPr>
      <w:r w:rsidRPr="006A6F93">
        <w:rPr>
          <w:rFonts w:ascii="Times New Roman" w:hAnsi="Times New Roman" w:cs="Times New Roman"/>
          <w:sz w:val="24"/>
          <w:szCs w:val="24"/>
          <w:lang w:val="kk-KZ"/>
        </w:rPr>
        <w:t>А мәнінің тұрақты сіңіру қабатының қалыңдығында анықталатын зат концентрациясына тәуелділігі градуирленген график түрінде тұрғызылады.</w:t>
      </w:r>
    </w:p>
    <w:p w14:paraId="617C70E2" w14:textId="77777777" w:rsidR="001B22B0" w:rsidRPr="006A6F93" w:rsidRDefault="001B22B0" w:rsidP="001B22B0">
      <w:pPr>
        <w:spacing w:after="0" w:line="240" w:lineRule="auto"/>
        <w:ind w:firstLine="709"/>
        <w:jc w:val="both"/>
        <w:rPr>
          <w:rFonts w:ascii="Times New Roman" w:hAnsi="Times New Roman" w:cs="Times New Roman"/>
          <w:sz w:val="24"/>
          <w:szCs w:val="24"/>
          <w:lang w:val="kk-KZ"/>
        </w:rPr>
      </w:pPr>
      <w:r w:rsidRPr="006A6F93">
        <w:rPr>
          <w:rFonts w:ascii="Times New Roman" w:hAnsi="Times New Roman" w:cs="Times New Roman"/>
          <w:sz w:val="24"/>
          <w:szCs w:val="24"/>
          <w:lang w:val="kk-KZ"/>
        </w:rPr>
        <w:t>Сіңірудің мольдік коэфициенті – затты анықтаудың шегін сипаттайды және концентрация моль/л-да градуирленген қисықтың абсцисса осіне иілген бұрышының тангенс мәніне тең болады.</w:t>
      </w:r>
    </w:p>
    <w:bookmarkEnd w:id="2"/>
    <w:p w14:paraId="7E036DC8" w14:textId="77777777" w:rsidR="001B22B0" w:rsidRPr="00C8429B" w:rsidRDefault="001B22B0" w:rsidP="001B22B0">
      <w:pPr>
        <w:spacing w:after="0" w:line="240" w:lineRule="auto"/>
        <w:ind w:firstLine="709"/>
        <w:jc w:val="both"/>
        <w:rPr>
          <w:rFonts w:ascii="Times New Roman" w:hAnsi="Times New Roman" w:cs="Times New Roman"/>
          <w:sz w:val="24"/>
          <w:szCs w:val="24"/>
          <w:lang w:val="kk-KZ"/>
        </w:rPr>
      </w:pPr>
      <w:r w:rsidRPr="00C8429B">
        <w:rPr>
          <w:rFonts w:ascii="Times New Roman" w:hAnsi="Times New Roman" w:cs="Times New Roman"/>
          <w:sz w:val="24"/>
          <w:szCs w:val="24"/>
          <w:lang w:val="kk-KZ"/>
        </w:rPr>
        <w:t>Фотометрлік және спектрофотометрлік анализ</w:t>
      </w:r>
    </w:p>
    <w:p w14:paraId="64979022" w14:textId="77777777" w:rsidR="001B22B0" w:rsidRPr="00C8429B" w:rsidRDefault="001B22B0" w:rsidP="001B22B0">
      <w:pPr>
        <w:spacing w:after="0" w:line="240" w:lineRule="auto"/>
        <w:ind w:firstLine="709"/>
        <w:jc w:val="both"/>
        <w:rPr>
          <w:rFonts w:ascii="Times New Roman" w:hAnsi="Times New Roman" w:cs="Times New Roman"/>
          <w:sz w:val="24"/>
          <w:szCs w:val="24"/>
          <w:lang w:val="kk-KZ"/>
        </w:rPr>
      </w:pPr>
      <w:r w:rsidRPr="00C8429B">
        <w:rPr>
          <w:rFonts w:ascii="Times New Roman" w:hAnsi="Times New Roman" w:cs="Times New Roman"/>
          <w:sz w:val="24"/>
          <w:szCs w:val="24"/>
          <w:lang w:val="kk-KZ"/>
        </w:rPr>
        <w:t xml:space="preserve">Фотометрлік және спектрофотометрлік зерттеу әдістері – қоспа компоненті, газ, боялған аналитикалық формадан анықталатын заттардың оптикалық диапазондағы электромагний сәулесін сіңіруге негізделген. Сәулені сіңіргіш зат концентрациясын сіңіруді өлшеу арқылы  анықтайды. Яғни, берілген толқын ұзындығы сіңіру өлшемі, зерттелетін заттың сандық және сапалық қасиетін сипаттайтын ақпарат – аналитикалық сигнал болып табылады. </w:t>
      </w:r>
    </w:p>
    <w:p w14:paraId="25815992" w14:textId="77777777" w:rsidR="001B22B0" w:rsidRPr="00C8429B" w:rsidRDefault="001B22B0" w:rsidP="001B22B0">
      <w:pPr>
        <w:spacing w:after="0" w:line="240" w:lineRule="auto"/>
        <w:ind w:firstLine="709"/>
        <w:jc w:val="both"/>
        <w:rPr>
          <w:rFonts w:ascii="Times New Roman" w:hAnsi="Times New Roman" w:cs="Times New Roman"/>
          <w:sz w:val="24"/>
          <w:szCs w:val="24"/>
          <w:lang w:val="kk-KZ"/>
        </w:rPr>
      </w:pPr>
      <w:r w:rsidRPr="00C8429B">
        <w:rPr>
          <w:rFonts w:ascii="Times New Roman" w:hAnsi="Times New Roman" w:cs="Times New Roman"/>
          <w:sz w:val="24"/>
          <w:szCs w:val="24"/>
          <w:lang w:val="kk-KZ"/>
        </w:rPr>
        <w:t xml:space="preserve">Фотометрлік зерттеу әдісінің кең тараған түрі – 400-780 нм толқын ұзындығында спектрдің көрінетін облысында сәуле сіңіру болып табылады. </w:t>
      </w:r>
    </w:p>
    <w:p w14:paraId="6E55FB1F" w14:textId="77777777" w:rsidR="001B22B0" w:rsidRPr="00C8429B" w:rsidRDefault="001B22B0" w:rsidP="001B22B0">
      <w:pPr>
        <w:spacing w:after="0" w:line="240" w:lineRule="auto"/>
        <w:ind w:firstLine="709"/>
        <w:jc w:val="both"/>
        <w:rPr>
          <w:rFonts w:ascii="Times New Roman" w:hAnsi="Times New Roman" w:cs="Times New Roman"/>
          <w:sz w:val="24"/>
          <w:szCs w:val="24"/>
          <w:lang w:val="kk-KZ"/>
        </w:rPr>
      </w:pPr>
      <w:r w:rsidRPr="00C8429B">
        <w:rPr>
          <w:rFonts w:ascii="Times New Roman" w:hAnsi="Times New Roman" w:cs="Times New Roman"/>
          <w:sz w:val="24"/>
          <w:szCs w:val="24"/>
          <w:lang w:val="kk-KZ"/>
        </w:rPr>
        <w:t xml:space="preserve">Ультракүлгін және көрінетін спектрде сәуле сіңіру үшін қолданылатын аппарат түріне байланысты – фотометрлік және спектрофотометрлік болып бөлінеді. Біріншісінде полихроматты сәуле сіңіру, екіншісінде монохроматты сәуле сіңіру өлшенеді. </w:t>
      </w:r>
    </w:p>
    <w:p w14:paraId="738FC03B" w14:textId="77777777" w:rsidR="001B22B0" w:rsidRPr="00C8429B" w:rsidRDefault="001B22B0" w:rsidP="001B22B0">
      <w:pPr>
        <w:spacing w:after="0" w:line="240" w:lineRule="auto"/>
        <w:ind w:firstLine="709"/>
        <w:jc w:val="both"/>
        <w:rPr>
          <w:rFonts w:ascii="Times New Roman" w:hAnsi="Times New Roman" w:cs="Times New Roman"/>
          <w:sz w:val="24"/>
          <w:szCs w:val="24"/>
          <w:lang w:val="kk-KZ"/>
        </w:rPr>
      </w:pPr>
      <w:r w:rsidRPr="00C8429B">
        <w:rPr>
          <w:rFonts w:ascii="Times New Roman" w:hAnsi="Times New Roman" w:cs="Times New Roman"/>
          <w:sz w:val="24"/>
          <w:szCs w:val="24"/>
          <w:lang w:val="kk-KZ"/>
        </w:rPr>
        <w:t>Фотометрмен салыстырғанда спектрофотометр көмегімен 190-1100 нм толқын ұзындығы арасында, 10</w:t>
      </w:r>
      <w:r w:rsidRPr="00C8429B">
        <w:rPr>
          <w:rFonts w:ascii="Times New Roman" w:hAnsi="Times New Roman" w:cs="Times New Roman"/>
          <w:sz w:val="24"/>
          <w:szCs w:val="24"/>
          <w:vertAlign w:val="superscript"/>
          <w:lang w:val="kk-KZ"/>
        </w:rPr>
        <w:t>-7</w:t>
      </w:r>
      <w:r w:rsidRPr="00C8429B">
        <w:rPr>
          <w:rFonts w:ascii="Times New Roman" w:hAnsi="Times New Roman" w:cs="Times New Roman"/>
          <w:sz w:val="24"/>
          <w:szCs w:val="24"/>
          <w:lang w:val="kk-KZ"/>
        </w:rPr>
        <w:t xml:space="preserve"> моль/л концентрацияны анықтап көп компонентті қоспаны анализдеуге иондану константасын, тұрақтылығын, гидролиз т.б. процесстерді анықтау үшін химиялық тепе-теңдікті зерттеуге болады. </w:t>
      </w:r>
    </w:p>
    <w:p w14:paraId="6CCE8DE5" w14:textId="77777777" w:rsidR="001B22B0" w:rsidRPr="00C8429B" w:rsidRDefault="001B22B0" w:rsidP="001B22B0">
      <w:pPr>
        <w:spacing w:after="0" w:line="240" w:lineRule="auto"/>
        <w:ind w:firstLine="709"/>
        <w:jc w:val="both"/>
        <w:rPr>
          <w:rFonts w:ascii="Times New Roman" w:hAnsi="Times New Roman" w:cs="Times New Roman"/>
          <w:sz w:val="24"/>
          <w:szCs w:val="24"/>
          <w:lang w:val="kk-KZ"/>
        </w:rPr>
      </w:pPr>
      <w:r w:rsidRPr="00C8429B">
        <w:rPr>
          <w:rFonts w:ascii="Times New Roman" w:hAnsi="Times New Roman" w:cs="Times New Roman"/>
          <w:sz w:val="24"/>
          <w:szCs w:val="24"/>
          <w:lang w:val="kk-KZ"/>
        </w:rPr>
        <w:t xml:space="preserve">Егер зерттелетін ертінді ультракүлгін немесе көрінетін спектр облысында өзінің сіңіру қабілетіне ие болса, фотометрлік анализдеу әдісінде негізгі орынға химиялық аналитикалық реакция ие болады. Фотометрлік анализде қолданылатын химиялық реакцияларда ертіндінің жарықты сіңіруі өзгеруі тиіс, сондықтан анализде қолданылатын барлық реакциялар сенімді түсті реакция терімді түрде тез толық жүруі тиіс. Ертінді түсі </w:t>
      </w:r>
      <w:r w:rsidRPr="00C8429B">
        <w:rPr>
          <w:rFonts w:ascii="Times New Roman" w:hAnsi="Times New Roman" w:cs="Times New Roman"/>
          <w:sz w:val="24"/>
          <w:szCs w:val="24"/>
          <w:lang w:val="kk-KZ"/>
        </w:rPr>
        <w:lastRenderedPageBreak/>
        <w:t xml:space="preserve">уақытқа және жарыққа тұрақты болып, сіңіргіщ ертіндінің концентрациясы жайында ақпарат беретін сіңіргіштік Бугер-Ламберт-Бер заңына бағынуы керек. </w:t>
      </w:r>
    </w:p>
    <w:p w14:paraId="4B266AC6" w14:textId="77777777" w:rsidR="001B22B0" w:rsidRPr="00C8429B" w:rsidRDefault="001B22B0" w:rsidP="001B22B0">
      <w:pPr>
        <w:spacing w:after="0" w:line="240" w:lineRule="auto"/>
        <w:ind w:firstLine="709"/>
        <w:jc w:val="both"/>
        <w:rPr>
          <w:rFonts w:ascii="Times New Roman" w:hAnsi="Times New Roman" w:cs="Times New Roman"/>
          <w:sz w:val="24"/>
          <w:szCs w:val="24"/>
          <w:lang w:val="kk-KZ"/>
        </w:rPr>
      </w:pPr>
      <w:r w:rsidRPr="00C8429B">
        <w:rPr>
          <w:rFonts w:ascii="Times New Roman" w:hAnsi="Times New Roman" w:cs="Times New Roman"/>
          <w:sz w:val="24"/>
          <w:szCs w:val="24"/>
          <w:lang w:val="kk-KZ"/>
        </w:rPr>
        <w:t>Фотометрлік анализді орындау мынадай әдістерден тұрады:</w:t>
      </w:r>
    </w:p>
    <w:p w14:paraId="1BDB0D04" w14:textId="77777777" w:rsidR="001B22B0" w:rsidRPr="00C8429B" w:rsidRDefault="001B22B0" w:rsidP="001B22B0">
      <w:pPr>
        <w:pStyle w:val="a3"/>
        <w:numPr>
          <w:ilvl w:val="0"/>
          <w:numId w:val="1"/>
        </w:numPr>
        <w:spacing w:after="0" w:line="240" w:lineRule="auto"/>
        <w:ind w:left="0" w:firstLine="709"/>
        <w:jc w:val="both"/>
        <w:rPr>
          <w:rFonts w:ascii="Times New Roman" w:hAnsi="Times New Roman" w:cs="Times New Roman"/>
          <w:sz w:val="24"/>
          <w:szCs w:val="24"/>
          <w:lang w:val="kk-KZ"/>
        </w:rPr>
      </w:pPr>
      <w:r w:rsidRPr="00C8429B">
        <w:rPr>
          <w:rFonts w:ascii="Times New Roman" w:hAnsi="Times New Roman" w:cs="Times New Roman"/>
          <w:sz w:val="24"/>
          <w:szCs w:val="24"/>
          <w:lang w:val="kk-KZ"/>
        </w:rPr>
        <w:t>Үлгі дайындау және анықталатын затты немесе компонентті ертіндіге ауыстыру;</w:t>
      </w:r>
    </w:p>
    <w:p w14:paraId="3D8F1930" w14:textId="77777777" w:rsidR="001B22B0" w:rsidRPr="00C8429B" w:rsidRDefault="001B22B0" w:rsidP="001B22B0">
      <w:pPr>
        <w:pStyle w:val="a3"/>
        <w:numPr>
          <w:ilvl w:val="0"/>
          <w:numId w:val="1"/>
        </w:numPr>
        <w:spacing w:after="0" w:line="240" w:lineRule="auto"/>
        <w:ind w:left="0" w:firstLine="709"/>
        <w:jc w:val="both"/>
        <w:rPr>
          <w:rFonts w:ascii="Times New Roman" w:hAnsi="Times New Roman" w:cs="Times New Roman"/>
          <w:sz w:val="24"/>
          <w:szCs w:val="24"/>
          <w:lang w:val="kk-KZ"/>
        </w:rPr>
      </w:pPr>
      <w:r w:rsidRPr="00C8429B">
        <w:rPr>
          <w:rFonts w:ascii="Times New Roman" w:hAnsi="Times New Roman" w:cs="Times New Roman"/>
          <w:sz w:val="24"/>
          <w:szCs w:val="24"/>
          <w:lang w:val="kk-KZ"/>
        </w:rPr>
        <w:t>Оптималды жағдайда түсті реакция жүргізу арқылы анықталатын затты боялған аналитикалық формаға ауыстырып, оның мерзімділігі мен сезімталдығын арттыру;</w:t>
      </w:r>
    </w:p>
    <w:p w14:paraId="35C60BE6" w14:textId="77777777" w:rsidR="001B22B0" w:rsidRPr="00C8429B" w:rsidRDefault="001B22B0" w:rsidP="001B22B0">
      <w:pPr>
        <w:pStyle w:val="a3"/>
        <w:numPr>
          <w:ilvl w:val="0"/>
          <w:numId w:val="1"/>
        </w:numPr>
        <w:spacing w:after="0" w:line="240" w:lineRule="auto"/>
        <w:ind w:left="0" w:firstLine="709"/>
        <w:jc w:val="both"/>
        <w:rPr>
          <w:rFonts w:ascii="Times New Roman" w:hAnsi="Times New Roman" w:cs="Times New Roman"/>
          <w:sz w:val="24"/>
          <w:szCs w:val="24"/>
          <w:lang w:val="kk-KZ"/>
        </w:rPr>
      </w:pPr>
      <w:r w:rsidRPr="00C8429B">
        <w:rPr>
          <w:rFonts w:ascii="Times New Roman" w:hAnsi="Times New Roman" w:cs="Times New Roman"/>
          <w:sz w:val="24"/>
          <w:szCs w:val="24"/>
          <w:lang w:val="kk-KZ"/>
        </w:rPr>
        <w:t>Ертіндінің сіңіруін өлшеу, яғни берліген жағдайда ең жоғары интенсивтілікке сай келетін аналитикалық сигналды тіркеу;</w:t>
      </w:r>
    </w:p>
    <w:p w14:paraId="09C338A5" w14:textId="77777777" w:rsidR="001B22B0" w:rsidRPr="00C8429B" w:rsidRDefault="001B22B0" w:rsidP="001B22B0">
      <w:pPr>
        <w:pStyle w:val="a3"/>
        <w:numPr>
          <w:ilvl w:val="0"/>
          <w:numId w:val="1"/>
        </w:numPr>
        <w:spacing w:after="0" w:line="240" w:lineRule="auto"/>
        <w:ind w:left="0" w:firstLine="709"/>
        <w:jc w:val="both"/>
        <w:rPr>
          <w:rFonts w:ascii="Times New Roman" w:hAnsi="Times New Roman" w:cs="Times New Roman"/>
          <w:sz w:val="24"/>
          <w:szCs w:val="24"/>
          <w:lang w:val="kk-KZ"/>
        </w:rPr>
      </w:pPr>
      <w:r w:rsidRPr="00C8429B">
        <w:rPr>
          <w:rFonts w:ascii="Times New Roman" w:hAnsi="Times New Roman" w:cs="Times New Roman"/>
          <w:sz w:val="24"/>
          <w:szCs w:val="24"/>
          <w:lang w:val="kk-KZ"/>
        </w:rPr>
        <w:t>Зерттеу нәтижесін тексеріп, оның қабылдағыштығын бағалап, метрологиялық есептеме жүргізу.</w:t>
      </w:r>
    </w:p>
    <w:p w14:paraId="2160CD5D" w14:textId="77777777" w:rsidR="00574838" w:rsidRPr="001B22B0" w:rsidRDefault="001B22B0" w:rsidP="001B22B0">
      <w:pPr>
        <w:spacing w:after="0" w:line="240" w:lineRule="auto"/>
        <w:ind w:firstLine="709"/>
        <w:jc w:val="both"/>
        <w:rPr>
          <w:lang w:val="kk-KZ"/>
        </w:rPr>
      </w:pPr>
      <w:r w:rsidRPr="00C8429B">
        <w:rPr>
          <w:rFonts w:ascii="Times New Roman" w:hAnsi="Times New Roman" w:cs="Times New Roman"/>
          <w:sz w:val="24"/>
          <w:szCs w:val="24"/>
          <w:lang w:val="kk-KZ"/>
        </w:rPr>
        <w:t>Алдыға қойылған практикалық міндетке байланысты зерттеуді фотометрлік немесе спектрофотометрлік әдіспен жүргізіп, монохроматтылығы төмен немесе жоғары аспапта фото электрокалориметр немесе спектрофотометр ертіндісінің жарықты сіңіруін өлшеуге болады.</w:t>
      </w:r>
      <w:r>
        <w:rPr>
          <w:rFonts w:ascii="Times New Roman" w:hAnsi="Times New Roman" w:cs="Times New Roman"/>
          <w:sz w:val="24"/>
          <w:szCs w:val="24"/>
          <w:lang w:val="kk-KZ"/>
        </w:rPr>
        <w:t xml:space="preserve"> </w:t>
      </w:r>
    </w:p>
    <w:sectPr w:rsidR="00574838" w:rsidRPr="001B2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C9430F"/>
    <w:multiLevelType w:val="hybridMultilevel"/>
    <w:tmpl w:val="A394D9FC"/>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57A9D"/>
    <w:rsid w:val="001B22B0"/>
    <w:rsid w:val="002907ED"/>
    <w:rsid w:val="004F4710"/>
    <w:rsid w:val="00574838"/>
    <w:rsid w:val="006A6F93"/>
    <w:rsid w:val="00757A9D"/>
    <w:rsid w:val="00CE79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C654D"/>
  <w15:docId w15:val="{03F10E67-5F5D-4D18-9075-DE8DBA2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483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B22B0"/>
    <w:pPr>
      <w:ind w:left="720"/>
      <w:contextualSpacing/>
    </w:pPr>
  </w:style>
  <w:style w:type="paragraph" w:styleId="a4">
    <w:name w:val="Balloon Text"/>
    <w:basedOn w:val="a"/>
    <w:link w:val="a5"/>
    <w:uiPriority w:val="99"/>
    <w:semiHidden/>
    <w:unhideWhenUsed/>
    <w:rsid w:val="001B22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22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594</Words>
  <Characters>3389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7</cp:revision>
  <cp:lastPrinted>2023-11-01T04:01:00Z</cp:lastPrinted>
  <dcterms:created xsi:type="dcterms:W3CDTF">2020-09-20T14:43:00Z</dcterms:created>
  <dcterms:modified xsi:type="dcterms:W3CDTF">2023-11-05T13:20:00Z</dcterms:modified>
</cp:coreProperties>
</file>