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515F5" w14:textId="77777777" w:rsidR="00BC0696" w:rsidRPr="00AF5C8B" w:rsidRDefault="00BC0696" w:rsidP="00BC0696">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6F583B6E" w14:textId="77777777" w:rsidR="00BC0696" w:rsidRPr="00AF5C8B" w:rsidRDefault="00BC0696" w:rsidP="00BC0696">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26ECEC97" w14:textId="77777777" w:rsidR="00BC0696" w:rsidRDefault="00BC0696" w:rsidP="00BC0696">
      <w:pPr>
        <w:spacing w:after="0" w:line="240" w:lineRule="auto"/>
        <w:jc w:val="center"/>
        <w:rPr>
          <w:rFonts w:ascii="Times New Roman" w:hAnsi="Times New Roman" w:cs="Times New Roman"/>
          <w:bCs/>
          <w:sz w:val="28"/>
          <w:szCs w:val="28"/>
          <w:lang w:val="kk-KZ"/>
        </w:rPr>
      </w:pPr>
    </w:p>
    <w:p w14:paraId="6A3D199F" w14:textId="77777777" w:rsidR="00BC0696" w:rsidRDefault="00BC0696" w:rsidP="00BC0696">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9264" behindDoc="1" locked="0" layoutInCell="1" allowOverlap="1" wp14:anchorId="7E9C8650" wp14:editId="55D9AAE4">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0CCE84" w14:textId="77777777" w:rsidR="00BC0696" w:rsidRDefault="00BC0696" w:rsidP="00BC0696">
      <w:pPr>
        <w:spacing w:after="0" w:line="240" w:lineRule="auto"/>
        <w:jc w:val="right"/>
        <w:rPr>
          <w:rFonts w:ascii="Times New Roman" w:hAnsi="Times New Roman" w:cs="Times New Roman"/>
          <w:bCs/>
          <w:sz w:val="28"/>
          <w:szCs w:val="28"/>
          <w:lang w:val="kk-KZ"/>
        </w:rPr>
      </w:pPr>
    </w:p>
    <w:p w14:paraId="175B6B0F" w14:textId="77777777" w:rsidR="00BC0696" w:rsidRDefault="00BC0696" w:rsidP="00BC0696">
      <w:pPr>
        <w:spacing w:after="0" w:line="240" w:lineRule="auto"/>
        <w:jc w:val="center"/>
        <w:rPr>
          <w:rFonts w:ascii="Times New Roman" w:hAnsi="Times New Roman" w:cs="Times New Roman"/>
          <w:bCs/>
          <w:sz w:val="28"/>
          <w:szCs w:val="28"/>
          <w:lang w:val="kk-KZ"/>
        </w:rPr>
      </w:pPr>
    </w:p>
    <w:p w14:paraId="2926CE68" w14:textId="77777777" w:rsidR="00BC0696" w:rsidRDefault="00BC0696" w:rsidP="00BC0696">
      <w:pPr>
        <w:spacing w:after="0" w:line="240" w:lineRule="auto"/>
        <w:jc w:val="right"/>
        <w:rPr>
          <w:rFonts w:ascii="Times New Roman" w:hAnsi="Times New Roman" w:cs="Times New Roman"/>
          <w:bCs/>
          <w:sz w:val="28"/>
          <w:szCs w:val="28"/>
          <w:lang w:val="kk-KZ"/>
        </w:rPr>
      </w:pPr>
    </w:p>
    <w:p w14:paraId="50C928D9" w14:textId="77777777" w:rsidR="00BC0696" w:rsidRDefault="00BC0696" w:rsidP="00BC0696">
      <w:pPr>
        <w:spacing w:after="0" w:line="240" w:lineRule="auto"/>
        <w:jc w:val="right"/>
        <w:rPr>
          <w:rFonts w:ascii="Times New Roman" w:hAnsi="Times New Roman" w:cs="Times New Roman"/>
          <w:bCs/>
          <w:sz w:val="28"/>
          <w:szCs w:val="28"/>
          <w:lang w:val="kk-KZ"/>
        </w:rPr>
      </w:pPr>
    </w:p>
    <w:p w14:paraId="5030E818" w14:textId="77777777" w:rsidR="00BC0696" w:rsidRDefault="00BC0696" w:rsidP="00BC0696">
      <w:pPr>
        <w:spacing w:after="0" w:line="240" w:lineRule="auto"/>
        <w:jc w:val="right"/>
        <w:rPr>
          <w:rFonts w:ascii="Times New Roman" w:hAnsi="Times New Roman" w:cs="Times New Roman"/>
          <w:bCs/>
          <w:sz w:val="28"/>
          <w:szCs w:val="28"/>
          <w:lang w:val="kk-KZ"/>
        </w:rPr>
      </w:pPr>
    </w:p>
    <w:p w14:paraId="7F44C3B2" w14:textId="77777777" w:rsidR="00BC0696" w:rsidRDefault="00BC0696" w:rsidP="00BC0696">
      <w:pPr>
        <w:spacing w:after="0" w:line="240" w:lineRule="auto"/>
        <w:jc w:val="right"/>
        <w:rPr>
          <w:rFonts w:ascii="Times New Roman" w:hAnsi="Times New Roman" w:cs="Times New Roman"/>
          <w:bCs/>
          <w:sz w:val="28"/>
          <w:szCs w:val="28"/>
          <w:lang w:val="kk-KZ"/>
        </w:rPr>
      </w:pPr>
    </w:p>
    <w:p w14:paraId="0C1481D9" w14:textId="77777777" w:rsidR="00BC0696" w:rsidRDefault="00BC0696" w:rsidP="00BC0696">
      <w:pPr>
        <w:spacing w:after="0" w:line="240" w:lineRule="auto"/>
        <w:jc w:val="right"/>
        <w:rPr>
          <w:rFonts w:ascii="Times New Roman" w:hAnsi="Times New Roman" w:cs="Times New Roman"/>
          <w:bCs/>
          <w:sz w:val="28"/>
          <w:szCs w:val="28"/>
          <w:lang w:val="kk-KZ"/>
        </w:rPr>
      </w:pPr>
    </w:p>
    <w:p w14:paraId="09C610D1" w14:textId="77777777" w:rsidR="00BC0696" w:rsidRDefault="00BC0696" w:rsidP="00BC0696">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0E7FD122" w14:textId="77777777" w:rsidR="00BC0696" w:rsidRDefault="00BC0696" w:rsidP="00BC0696">
      <w:pPr>
        <w:spacing w:after="0" w:line="240" w:lineRule="auto"/>
        <w:jc w:val="right"/>
        <w:rPr>
          <w:rFonts w:ascii="Times New Roman" w:hAnsi="Times New Roman" w:cs="Times New Roman"/>
          <w:bCs/>
          <w:sz w:val="28"/>
          <w:szCs w:val="28"/>
          <w:lang w:val="kk-KZ"/>
        </w:rPr>
      </w:pPr>
    </w:p>
    <w:p w14:paraId="5886C976" w14:textId="77777777" w:rsidR="00BC0696" w:rsidRDefault="00BC0696" w:rsidP="00BC0696">
      <w:pPr>
        <w:spacing w:after="0" w:line="240" w:lineRule="auto"/>
        <w:jc w:val="right"/>
        <w:rPr>
          <w:rFonts w:ascii="Times New Roman" w:hAnsi="Times New Roman" w:cs="Times New Roman"/>
          <w:bCs/>
          <w:sz w:val="28"/>
          <w:szCs w:val="28"/>
          <w:lang w:val="kk-KZ"/>
        </w:rPr>
      </w:pPr>
    </w:p>
    <w:p w14:paraId="45EB91FA" w14:textId="77777777" w:rsidR="00BC0696" w:rsidRDefault="00BC0696" w:rsidP="00BC0696">
      <w:pPr>
        <w:spacing w:after="0" w:line="240" w:lineRule="auto"/>
        <w:jc w:val="right"/>
        <w:rPr>
          <w:rFonts w:ascii="Times New Roman" w:hAnsi="Times New Roman" w:cs="Times New Roman"/>
          <w:bCs/>
          <w:sz w:val="28"/>
          <w:szCs w:val="28"/>
          <w:lang w:val="kk-KZ"/>
        </w:rPr>
      </w:pPr>
    </w:p>
    <w:p w14:paraId="794C030D" w14:textId="77777777" w:rsidR="00BC0696" w:rsidRDefault="00BC0696" w:rsidP="00BC0696">
      <w:pPr>
        <w:spacing w:after="0" w:line="240" w:lineRule="auto"/>
        <w:jc w:val="right"/>
        <w:rPr>
          <w:rFonts w:ascii="Times New Roman" w:hAnsi="Times New Roman" w:cs="Times New Roman"/>
          <w:bCs/>
          <w:sz w:val="28"/>
          <w:szCs w:val="28"/>
          <w:lang w:val="kk-KZ"/>
        </w:rPr>
      </w:pPr>
    </w:p>
    <w:p w14:paraId="741E04C1" w14:textId="77777777" w:rsidR="00BC0696" w:rsidRDefault="00BC0696" w:rsidP="00BC0696">
      <w:pPr>
        <w:spacing w:after="0" w:line="240" w:lineRule="auto"/>
        <w:jc w:val="right"/>
        <w:rPr>
          <w:rFonts w:ascii="Times New Roman" w:hAnsi="Times New Roman" w:cs="Times New Roman"/>
          <w:bCs/>
          <w:sz w:val="28"/>
          <w:szCs w:val="28"/>
          <w:lang w:val="kk-KZ"/>
        </w:rPr>
      </w:pPr>
    </w:p>
    <w:p w14:paraId="5887FF09" w14:textId="3EA943D8" w:rsidR="00E34B98" w:rsidRPr="00852394" w:rsidRDefault="00BC0696" w:rsidP="00BC0696">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r>
        <w:rPr>
          <w:rFonts w:ascii="Times New Roman" w:hAnsi="Times New Roman" w:cs="Times New Roman"/>
          <w:b/>
          <w:bCs/>
          <w:sz w:val="28"/>
          <w:szCs w:val="28"/>
          <w:lang w:val="kk-KZ"/>
        </w:rPr>
        <w:t>Аспаптық талдау әдістері</w:t>
      </w:r>
      <w:bookmarkEnd w:id="0"/>
      <w:bookmarkEnd w:id="1"/>
    </w:p>
    <w:p w14:paraId="744FF2E1" w14:textId="77777777" w:rsidR="00E34B98" w:rsidRPr="00852394" w:rsidRDefault="00E34B98" w:rsidP="00E34B98">
      <w:pPr>
        <w:spacing w:after="0" w:line="240" w:lineRule="auto"/>
        <w:jc w:val="center"/>
        <w:rPr>
          <w:rFonts w:ascii="Times New Roman" w:hAnsi="Times New Roman" w:cs="Times New Roman"/>
          <w:b/>
          <w:bCs/>
          <w:sz w:val="28"/>
          <w:szCs w:val="28"/>
          <w:lang w:val="kk-KZ"/>
        </w:rPr>
      </w:pPr>
    </w:p>
    <w:p w14:paraId="3A25902F" w14:textId="7C650372" w:rsidR="00E34B98" w:rsidRPr="00852394" w:rsidRDefault="00BC0696" w:rsidP="00E34B98">
      <w:pPr>
        <w:spacing w:after="0" w:line="240" w:lineRule="auto"/>
        <w:jc w:val="center"/>
        <w:rPr>
          <w:rFonts w:ascii="Times New Roman" w:hAnsi="Times New Roman" w:cs="Times New Roman"/>
          <w:b/>
          <w:bCs/>
          <w:sz w:val="28"/>
          <w:szCs w:val="28"/>
          <w:lang w:val="kk-KZ"/>
        </w:rPr>
      </w:pPr>
      <w:r w:rsidRPr="00BC0696">
        <w:rPr>
          <w:rFonts w:ascii="Times New Roman" w:hAnsi="Times New Roman" w:cs="Times New Roman"/>
          <w:sz w:val="28"/>
          <w:szCs w:val="28"/>
          <w:lang w:val="kk-KZ"/>
        </w:rPr>
        <w:t>№11</w:t>
      </w:r>
      <w:r w:rsidRPr="00BC0696">
        <w:rPr>
          <w:rFonts w:ascii="Times New Roman" w:hAnsi="Times New Roman" w:cs="Times New Roman"/>
          <w:sz w:val="28"/>
          <w:szCs w:val="28"/>
          <w:lang w:val="kk-KZ"/>
        </w:rPr>
        <w:t xml:space="preserve"> </w:t>
      </w:r>
      <w:r w:rsidR="00E34B98" w:rsidRPr="00BC0696">
        <w:rPr>
          <w:rFonts w:ascii="Times New Roman" w:hAnsi="Times New Roman" w:cs="Times New Roman"/>
          <w:sz w:val="28"/>
          <w:szCs w:val="28"/>
          <w:lang w:val="kk-KZ"/>
        </w:rPr>
        <w:t>Дәріс:</w:t>
      </w:r>
      <w:r w:rsidR="00E34B98" w:rsidRPr="00852394">
        <w:rPr>
          <w:rFonts w:ascii="Times New Roman" w:hAnsi="Times New Roman" w:cs="Times New Roman"/>
          <w:b/>
          <w:bCs/>
          <w:sz w:val="28"/>
          <w:szCs w:val="28"/>
          <w:lang w:val="kk-KZ"/>
        </w:rPr>
        <w:t xml:space="preserve"> «</w:t>
      </w:r>
      <w:r w:rsidR="00E34B98" w:rsidRPr="00E34B98">
        <w:rPr>
          <w:rFonts w:ascii="Times New Roman" w:hAnsi="Times New Roman" w:cs="Times New Roman"/>
          <w:b/>
          <w:bCs/>
          <w:sz w:val="28"/>
          <w:szCs w:val="28"/>
          <w:lang w:val="kk-KZ"/>
        </w:rPr>
        <w:t>Кондуктометрия</w:t>
      </w:r>
      <w:r w:rsidR="00E34B98" w:rsidRPr="00852394">
        <w:rPr>
          <w:rFonts w:ascii="Times New Roman" w:hAnsi="Times New Roman" w:cs="Times New Roman"/>
          <w:b/>
          <w:bCs/>
          <w:sz w:val="28"/>
          <w:szCs w:val="28"/>
          <w:lang w:val="kk-KZ"/>
        </w:rPr>
        <w:t>»</w:t>
      </w:r>
    </w:p>
    <w:p w14:paraId="4E192B06" w14:textId="77777777" w:rsidR="00E34B98" w:rsidRPr="00852394" w:rsidRDefault="00E34B98" w:rsidP="00E34B98">
      <w:pPr>
        <w:spacing w:after="0" w:line="240" w:lineRule="auto"/>
        <w:jc w:val="center"/>
        <w:rPr>
          <w:rFonts w:ascii="Times New Roman" w:hAnsi="Times New Roman" w:cs="Times New Roman"/>
          <w:b/>
          <w:bCs/>
          <w:sz w:val="28"/>
          <w:szCs w:val="28"/>
          <w:lang w:val="kk-KZ"/>
        </w:rPr>
      </w:pPr>
    </w:p>
    <w:p w14:paraId="369457C0" w14:textId="77777777" w:rsidR="00E34B98" w:rsidRPr="00852394" w:rsidRDefault="00E34B98" w:rsidP="00E34B98">
      <w:pPr>
        <w:spacing w:after="0" w:line="240" w:lineRule="auto"/>
        <w:rPr>
          <w:rFonts w:ascii="Times New Roman" w:hAnsi="Times New Roman" w:cs="Times New Roman"/>
          <w:bCs/>
          <w:sz w:val="28"/>
          <w:szCs w:val="28"/>
          <w:lang w:val="kk-KZ"/>
        </w:rPr>
      </w:pPr>
    </w:p>
    <w:p w14:paraId="73F74108" w14:textId="77777777" w:rsidR="00E34B98" w:rsidRDefault="00E34B98" w:rsidP="00E34B98">
      <w:pPr>
        <w:spacing w:after="0" w:line="240" w:lineRule="auto"/>
        <w:rPr>
          <w:rFonts w:ascii="Times New Roman" w:hAnsi="Times New Roman" w:cs="Times New Roman"/>
          <w:b/>
          <w:bCs/>
          <w:sz w:val="28"/>
          <w:szCs w:val="28"/>
          <w:lang w:val="kk-KZ"/>
        </w:rPr>
      </w:pPr>
    </w:p>
    <w:p w14:paraId="6F86B967" w14:textId="77777777" w:rsidR="00E34B98" w:rsidRDefault="00E34B98" w:rsidP="00E34B98">
      <w:pPr>
        <w:spacing w:after="0" w:line="240" w:lineRule="auto"/>
        <w:rPr>
          <w:rFonts w:ascii="Times New Roman" w:hAnsi="Times New Roman" w:cs="Times New Roman"/>
          <w:b/>
          <w:bCs/>
          <w:sz w:val="28"/>
          <w:szCs w:val="28"/>
          <w:lang w:val="kk-KZ"/>
        </w:rPr>
      </w:pPr>
    </w:p>
    <w:p w14:paraId="1E839B08"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39DF4A10"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46291E94"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3286FAA5"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7F4A4E79" w14:textId="77777777" w:rsidR="00E34B98" w:rsidRPr="00852394" w:rsidRDefault="00E34B98" w:rsidP="00E34B98">
      <w:pPr>
        <w:spacing w:after="0" w:line="240" w:lineRule="auto"/>
        <w:jc w:val="right"/>
        <w:rPr>
          <w:rFonts w:ascii="Times New Roman" w:hAnsi="Times New Roman" w:cs="Times New Roman"/>
          <w:bCs/>
          <w:sz w:val="28"/>
          <w:szCs w:val="28"/>
          <w:lang w:val="kk-KZ"/>
        </w:rPr>
      </w:pPr>
    </w:p>
    <w:p w14:paraId="60B1838C" w14:textId="6D5A3D7F" w:rsidR="00E34B98" w:rsidRPr="00E34B98" w:rsidRDefault="00E34B98" w:rsidP="00E34B98">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BC0696">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E34B98">
        <w:rPr>
          <w:rFonts w:ascii="Times New Roman" w:hAnsi="Times New Roman" w:cs="Times New Roman"/>
          <w:bCs/>
          <w:sz w:val="28"/>
          <w:szCs w:val="28"/>
          <w:lang w:val="kk-KZ"/>
        </w:rPr>
        <w:t>PhD</w:t>
      </w:r>
    </w:p>
    <w:p w14:paraId="15107AFD" w14:textId="77777777" w:rsidR="00E34B98" w:rsidRPr="00852394" w:rsidRDefault="00E34B98" w:rsidP="00E34B98">
      <w:pPr>
        <w:spacing w:after="0" w:line="240" w:lineRule="auto"/>
        <w:rPr>
          <w:rFonts w:ascii="Times New Roman" w:hAnsi="Times New Roman" w:cs="Times New Roman"/>
          <w:bCs/>
          <w:sz w:val="28"/>
          <w:szCs w:val="28"/>
          <w:lang w:val="kk-KZ"/>
        </w:rPr>
      </w:pPr>
    </w:p>
    <w:p w14:paraId="344AE951" w14:textId="77777777" w:rsidR="00E34B98" w:rsidRPr="00852394" w:rsidRDefault="00E34B98" w:rsidP="00E34B98">
      <w:pPr>
        <w:spacing w:after="0" w:line="240" w:lineRule="auto"/>
        <w:rPr>
          <w:rFonts w:ascii="Times New Roman" w:hAnsi="Times New Roman" w:cs="Times New Roman"/>
          <w:bCs/>
          <w:sz w:val="28"/>
          <w:szCs w:val="28"/>
          <w:lang w:val="kk-KZ"/>
        </w:rPr>
      </w:pPr>
    </w:p>
    <w:p w14:paraId="38E5A51D" w14:textId="77777777" w:rsidR="00E34B98" w:rsidRPr="00852394" w:rsidRDefault="00E34B98" w:rsidP="00E34B98">
      <w:pPr>
        <w:spacing w:after="0" w:line="240" w:lineRule="auto"/>
        <w:rPr>
          <w:rFonts w:ascii="Times New Roman" w:hAnsi="Times New Roman" w:cs="Times New Roman"/>
          <w:bCs/>
          <w:sz w:val="28"/>
          <w:szCs w:val="28"/>
          <w:lang w:val="kk-KZ"/>
        </w:rPr>
      </w:pPr>
    </w:p>
    <w:p w14:paraId="5CFC1776" w14:textId="77777777" w:rsidR="00E34B98" w:rsidRPr="00852394" w:rsidRDefault="00E34B98" w:rsidP="00E34B98">
      <w:pPr>
        <w:spacing w:after="0" w:line="240" w:lineRule="auto"/>
        <w:rPr>
          <w:rFonts w:ascii="Times New Roman" w:hAnsi="Times New Roman" w:cs="Times New Roman"/>
          <w:bCs/>
          <w:sz w:val="28"/>
          <w:szCs w:val="28"/>
          <w:lang w:val="kk-KZ"/>
        </w:rPr>
      </w:pPr>
    </w:p>
    <w:p w14:paraId="4E1CE01C" w14:textId="77777777" w:rsidR="00E34B98" w:rsidRPr="00852394" w:rsidRDefault="00E34B98" w:rsidP="00E34B98">
      <w:pPr>
        <w:spacing w:after="0" w:line="240" w:lineRule="auto"/>
        <w:rPr>
          <w:rFonts w:ascii="Times New Roman" w:hAnsi="Times New Roman" w:cs="Times New Roman"/>
          <w:bCs/>
          <w:sz w:val="28"/>
          <w:szCs w:val="28"/>
          <w:lang w:val="kk-KZ"/>
        </w:rPr>
      </w:pPr>
    </w:p>
    <w:p w14:paraId="44CE6EA2" w14:textId="77777777" w:rsidR="00E34B98" w:rsidRPr="00852394" w:rsidRDefault="00E34B98" w:rsidP="00E34B98">
      <w:pPr>
        <w:spacing w:after="0" w:line="240" w:lineRule="auto"/>
        <w:rPr>
          <w:rFonts w:ascii="Times New Roman" w:hAnsi="Times New Roman" w:cs="Times New Roman"/>
          <w:bCs/>
          <w:sz w:val="28"/>
          <w:szCs w:val="28"/>
          <w:lang w:val="kk-KZ"/>
        </w:rPr>
      </w:pPr>
    </w:p>
    <w:p w14:paraId="3E771C3C" w14:textId="77777777" w:rsidR="00E34B98" w:rsidRPr="00852394" w:rsidRDefault="00E34B98" w:rsidP="00E34B98">
      <w:pPr>
        <w:spacing w:after="0" w:line="240" w:lineRule="auto"/>
        <w:rPr>
          <w:rFonts w:ascii="Times New Roman" w:hAnsi="Times New Roman" w:cs="Times New Roman"/>
          <w:bCs/>
          <w:sz w:val="28"/>
          <w:szCs w:val="28"/>
          <w:lang w:val="kk-KZ"/>
        </w:rPr>
      </w:pPr>
    </w:p>
    <w:p w14:paraId="7A830C66" w14:textId="77777777" w:rsidR="00E34B98" w:rsidRPr="00852394" w:rsidRDefault="00E34B98" w:rsidP="00E34B98">
      <w:pPr>
        <w:spacing w:after="0" w:line="240" w:lineRule="auto"/>
        <w:rPr>
          <w:rFonts w:ascii="Times New Roman" w:hAnsi="Times New Roman" w:cs="Times New Roman"/>
          <w:bCs/>
          <w:sz w:val="28"/>
          <w:szCs w:val="28"/>
          <w:lang w:val="kk-KZ"/>
        </w:rPr>
      </w:pPr>
    </w:p>
    <w:p w14:paraId="107FA6C2" w14:textId="77777777" w:rsidR="00E34B98" w:rsidRPr="00852394" w:rsidRDefault="00E34B98" w:rsidP="00E34B98">
      <w:pPr>
        <w:spacing w:after="0" w:line="240" w:lineRule="auto"/>
        <w:rPr>
          <w:rFonts w:ascii="Times New Roman" w:hAnsi="Times New Roman" w:cs="Times New Roman"/>
          <w:bCs/>
          <w:sz w:val="28"/>
          <w:szCs w:val="28"/>
          <w:lang w:val="kk-KZ"/>
        </w:rPr>
      </w:pPr>
    </w:p>
    <w:p w14:paraId="0C2D2424" w14:textId="77777777" w:rsidR="00E34B98" w:rsidRPr="00852394" w:rsidRDefault="00E34B98" w:rsidP="00E34B98">
      <w:pPr>
        <w:spacing w:after="0" w:line="240" w:lineRule="auto"/>
        <w:rPr>
          <w:rFonts w:ascii="Times New Roman" w:hAnsi="Times New Roman" w:cs="Times New Roman"/>
          <w:bCs/>
          <w:sz w:val="28"/>
          <w:szCs w:val="28"/>
          <w:lang w:val="kk-KZ"/>
        </w:rPr>
      </w:pPr>
    </w:p>
    <w:p w14:paraId="3AD02D61" w14:textId="39F622F4" w:rsidR="00E34B98" w:rsidRDefault="00E34B98" w:rsidP="00E34B98">
      <w:pPr>
        <w:spacing w:after="0" w:line="240" w:lineRule="auto"/>
        <w:rPr>
          <w:rFonts w:ascii="Times New Roman" w:hAnsi="Times New Roman" w:cs="Times New Roman"/>
          <w:bCs/>
          <w:sz w:val="28"/>
          <w:szCs w:val="28"/>
          <w:lang w:val="kk-KZ"/>
        </w:rPr>
      </w:pPr>
    </w:p>
    <w:p w14:paraId="32A7C12F" w14:textId="68AAFA0B" w:rsidR="00BC0696" w:rsidRDefault="00BC0696" w:rsidP="00E34B98">
      <w:pPr>
        <w:spacing w:after="0" w:line="240" w:lineRule="auto"/>
        <w:rPr>
          <w:rFonts w:ascii="Times New Roman" w:hAnsi="Times New Roman" w:cs="Times New Roman"/>
          <w:bCs/>
          <w:sz w:val="28"/>
          <w:szCs w:val="28"/>
          <w:lang w:val="kk-KZ"/>
        </w:rPr>
      </w:pPr>
    </w:p>
    <w:p w14:paraId="02476D43" w14:textId="77777777" w:rsidR="00BC0696" w:rsidRPr="00852394" w:rsidRDefault="00BC0696" w:rsidP="00E34B98">
      <w:pPr>
        <w:spacing w:after="0" w:line="240" w:lineRule="auto"/>
        <w:rPr>
          <w:rFonts w:ascii="Times New Roman" w:hAnsi="Times New Roman" w:cs="Times New Roman"/>
          <w:bCs/>
          <w:sz w:val="28"/>
          <w:szCs w:val="28"/>
          <w:lang w:val="kk-KZ"/>
        </w:rPr>
      </w:pPr>
    </w:p>
    <w:p w14:paraId="5F69B3D5" w14:textId="2C942FE2" w:rsidR="00E34B98" w:rsidRPr="00BC0696" w:rsidRDefault="00E34B98" w:rsidP="00E34B98">
      <w:pPr>
        <w:spacing w:after="0" w:line="240" w:lineRule="auto"/>
        <w:jc w:val="center"/>
        <w:rPr>
          <w:rFonts w:ascii="Times New Roman" w:hAnsi="Times New Roman" w:cs="Times New Roman"/>
          <w:b/>
          <w:bCs/>
          <w:sz w:val="28"/>
          <w:szCs w:val="28"/>
          <w:lang w:val="kk-KZ"/>
        </w:rPr>
      </w:pPr>
      <w:r w:rsidRPr="00BC0696">
        <w:rPr>
          <w:rFonts w:ascii="Times New Roman" w:hAnsi="Times New Roman" w:cs="Times New Roman"/>
          <w:b/>
          <w:bCs/>
          <w:sz w:val="28"/>
          <w:szCs w:val="28"/>
          <w:lang w:val="kk-KZ"/>
        </w:rPr>
        <w:t>Өскемен 2023</w:t>
      </w:r>
      <w:r w:rsidR="00BC0696" w:rsidRPr="00BC0696">
        <w:rPr>
          <w:rFonts w:ascii="Times New Roman" w:hAnsi="Times New Roman" w:cs="Times New Roman"/>
          <w:b/>
          <w:bCs/>
          <w:sz w:val="28"/>
          <w:szCs w:val="28"/>
          <w:lang w:val="kk-KZ"/>
        </w:rPr>
        <w:t xml:space="preserve"> </w:t>
      </w:r>
      <w:r w:rsidRPr="00BC0696">
        <w:rPr>
          <w:rFonts w:ascii="Times New Roman" w:hAnsi="Times New Roman" w:cs="Times New Roman"/>
          <w:b/>
          <w:bCs/>
          <w:sz w:val="28"/>
          <w:szCs w:val="28"/>
          <w:lang w:val="kk-KZ"/>
        </w:rPr>
        <w:t>ж</w:t>
      </w:r>
      <w:r w:rsidR="00BC0696" w:rsidRPr="00BC0696">
        <w:rPr>
          <w:rFonts w:ascii="Times New Roman" w:hAnsi="Times New Roman" w:cs="Times New Roman"/>
          <w:b/>
          <w:bCs/>
          <w:sz w:val="28"/>
          <w:szCs w:val="28"/>
          <w:lang w:val="kk-KZ"/>
        </w:rPr>
        <w:t>.</w:t>
      </w:r>
    </w:p>
    <w:p w14:paraId="7524EB29" w14:textId="77777777" w:rsidR="00E34B98" w:rsidRDefault="00E34B98" w:rsidP="00E34B98">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245E7C9B" w14:textId="167CA9E1" w:rsidR="00B041C7" w:rsidRPr="00B041C7" w:rsidRDefault="00BC0696" w:rsidP="00B041C7">
      <w:pPr>
        <w:spacing w:after="0" w:line="240" w:lineRule="auto"/>
        <w:ind w:firstLine="539"/>
        <w:jc w:val="both"/>
        <w:rPr>
          <w:rFonts w:ascii="Times New Roman" w:hAnsi="Times New Roman" w:cs="Times New Roman"/>
          <w:sz w:val="28"/>
          <w:szCs w:val="28"/>
          <w:lang w:val="kk-KZ"/>
        </w:rPr>
      </w:pPr>
      <w:r w:rsidRPr="00E34B98">
        <w:rPr>
          <w:rFonts w:ascii="Times New Roman" w:hAnsi="Times New Roman" w:cs="Times New Roman"/>
          <w:b/>
          <w:bCs/>
          <w:sz w:val="28"/>
          <w:szCs w:val="28"/>
          <w:lang w:val="kk-KZ"/>
        </w:rPr>
        <w:lastRenderedPageBreak/>
        <w:t>Кондуктометрия</w:t>
      </w:r>
      <w:r>
        <w:rPr>
          <w:rFonts w:ascii="Times New Roman" w:hAnsi="Times New Roman" w:cs="Times New Roman"/>
          <w:b/>
          <w:bCs/>
          <w:sz w:val="28"/>
          <w:szCs w:val="28"/>
          <w:lang w:val="kk-KZ"/>
        </w:rPr>
        <w:t xml:space="preserve"> әдісі</w:t>
      </w:r>
    </w:p>
    <w:p w14:paraId="57DF11C3"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Электролиттердің концентрациясын кондуктометрлік әдіспен анықтау зерттелетін ерітіндінің электр өткізгіштігін өлшеуге негізделген. Кондуктометрия – ең қарапайым және таңдап сұрыптаудың электрохимиялық әдісі. Бұл әдіс жылдамдығымен, қарапайымдылығымен, жұмыс ыңғайлылығымен, дәлдігімен ерекшеленеді. </w:t>
      </w:r>
    </w:p>
    <w:p w14:paraId="23B93C4F"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Тікелей кондуктометрлік анықтау қателігі 1-2%. </w:t>
      </w:r>
    </w:p>
    <w:p w14:paraId="144B6DB5"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Электролит ерітінділерінің электрөткізгіштігі осы ерітіндінің кедергісіне кері шама, әрі ол сыртқы электр өрісінің әсерінен еріген заттың электр тогын өткізу қабілетіне байланысты. Сондықтан электрдің негізгі заңының бірі – Ом заңына бағынады:</w:t>
      </w:r>
    </w:p>
    <w:p w14:paraId="2CBC656A" w14:textId="77777777" w:rsidR="00B041C7" w:rsidRPr="00B041C7" w:rsidRDefault="00B041C7" w:rsidP="00B041C7">
      <w:pPr>
        <w:spacing w:after="0" w:line="240" w:lineRule="auto"/>
        <w:ind w:firstLine="540"/>
        <w:jc w:val="center"/>
        <w:rPr>
          <w:rFonts w:ascii="Times New Roman" w:hAnsi="Times New Roman" w:cs="Times New Roman"/>
          <w:sz w:val="28"/>
          <w:szCs w:val="28"/>
          <w:lang w:val="kk-KZ"/>
        </w:rPr>
      </w:pPr>
      <w:r w:rsidRPr="00B041C7">
        <w:rPr>
          <w:rFonts w:ascii="Times New Roman" w:hAnsi="Times New Roman" w:cs="Times New Roman"/>
          <w:position w:val="-24"/>
          <w:sz w:val="28"/>
          <w:szCs w:val="28"/>
          <w:lang w:val="kk-KZ"/>
        </w:rPr>
        <w:object w:dxaOrig="660" w:dyaOrig="620" w14:anchorId="7BAE0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6" o:title=""/>
          </v:shape>
          <o:OLEObject Type="Embed" ProgID="Equation.3" ShapeID="_x0000_i1025" DrawAspect="Content" ObjectID="_1760717500" r:id="rId7"/>
        </w:object>
      </w:r>
    </w:p>
    <w:p w14:paraId="528B50E0"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Бұндағы </w:t>
      </w:r>
      <w:r w:rsidRPr="00B041C7">
        <w:rPr>
          <w:rFonts w:ascii="Times New Roman" w:hAnsi="Times New Roman" w:cs="Times New Roman"/>
          <w:position w:val="-4"/>
          <w:sz w:val="28"/>
          <w:szCs w:val="28"/>
          <w:lang w:val="kk-KZ"/>
        </w:rPr>
        <w:object w:dxaOrig="380" w:dyaOrig="260" w14:anchorId="5E80FB0A">
          <v:shape id="_x0000_i1026" type="#_x0000_t75" style="width:18.75pt;height:12.75pt" o:ole="">
            <v:imagedata r:id="rId8" o:title=""/>
          </v:shape>
          <o:OLEObject Type="Embed" ProgID="Equation.3" ShapeID="_x0000_i1026" DrawAspect="Content" ObjectID="_1760717501" r:id="rId9"/>
        </w:object>
      </w:r>
      <w:r w:rsidRPr="00B041C7">
        <w:rPr>
          <w:rFonts w:ascii="Times New Roman" w:hAnsi="Times New Roman" w:cs="Times New Roman"/>
          <w:sz w:val="28"/>
          <w:szCs w:val="28"/>
          <w:lang w:val="kk-KZ"/>
        </w:rPr>
        <w:t xml:space="preserve">ток күші, </w:t>
      </w:r>
      <w:r w:rsidRPr="00B041C7">
        <w:rPr>
          <w:rFonts w:ascii="Times New Roman" w:hAnsi="Times New Roman" w:cs="Times New Roman"/>
          <w:position w:val="-4"/>
          <w:sz w:val="28"/>
          <w:szCs w:val="28"/>
          <w:lang w:val="kk-KZ"/>
        </w:rPr>
        <w:object w:dxaOrig="420" w:dyaOrig="260" w14:anchorId="152B87BA">
          <v:shape id="_x0000_i1027" type="#_x0000_t75" style="width:21pt;height:12.75pt" o:ole="">
            <v:imagedata r:id="rId10" o:title=""/>
          </v:shape>
          <o:OLEObject Type="Embed" ProgID="Equation.3" ShapeID="_x0000_i1027" DrawAspect="Content" ObjectID="_1760717502" r:id="rId11"/>
        </w:object>
      </w:r>
      <w:r w:rsidRPr="00B041C7">
        <w:rPr>
          <w:rFonts w:ascii="Times New Roman" w:hAnsi="Times New Roman" w:cs="Times New Roman"/>
          <w:sz w:val="28"/>
          <w:szCs w:val="28"/>
          <w:lang w:val="kk-KZ"/>
        </w:rPr>
        <w:t xml:space="preserve">потенциал айырымы, </w:t>
      </w:r>
      <w:r w:rsidRPr="00B041C7">
        <w:rPr>
          <w:rFonts w:ascii="Times New Roman" w:hAnsi="Times New Roman" w:cs="Times New Roman"/>
          <w:position w:val="-4"/>
          <w:sz w:val="28"/>
          <w:szCs w:val="28"/>
          <w:lang w:val="kk-KZ"/>
        </w:rPr>
        <w:object w:dxaOrig="420" w:dyaOrig="260" w14:anchorId="42029CEC">
          <v:shape id="_x0000_i1028" type="#_x0000_t75" style="width:21pt;height:12.75pt" o:ole="">
            <v:imagedata r:id="rId12" o:title=""/>
          </v:shape>
          <o:OLEObject Type="Embed" ProgID="Equation.3" ShapeID="_x0000_i1028" DrawAspect="Content" ObjectID="_1760717503" r:id="rId13"/>
        </w:object>
      </w:r>
      <w:r w:rsidRPr="00B041C7">
        <w:rPr>
          <w:rFonts w:ascii="Times New Roman" w:hAnsi="Times New Roman" w:cs="Times New Roman"/>
          <w:sz w:val="28"/>
          <w:szCs w:val="28"/>
          <w:lang w:val="kk-KZ"/>
        </w:rPr>
        <w:t>кедергі.</w:t>
      </w:r>
    </w:p>
    <w:p w14:paraId="45AA7226"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Кондуктометрияда өлшенетін шама – ерітіндінің кедергісі немесе электр өткізгіштігі болуы мүмкін. Электр өткізгіштіктің бірлігі – кедергісі 1Ом өткізгіштің өткізгіштік қабілеті. </w:t>
      </w:r>
    </w:p>
    <w:p w14:paraId="36E9EE4D"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Электролит ерітіндісінің электр өткізгіштігі – сыртқы кернеу көзі әсерінен заттың электролиттік диссоциация және иондар қозғалуының нәтижесі. Электр тогы өрісінде ерітіндідегі қозғалған иондар еріткіш молекуласы және өзін қоршаған кері иондар тарапынан тежелу әсеріне ұшырайды. Бұл әсер релаксациялық және электрофореттік эффект деп аталады. Бұл тежеу нәтижесі ерітінді кедергісі болып табылады. Сөйтіп, ерітіндінің электр өткізгіштігі негізінен миграциялық иондардың санымен және жылдамдығымен (қозғалғыштығымен), оларды тасымалдайтын заряд санымен анықталады. Электр өткізгіштік температураға және еріген электролит пен еріткіш табиғатына тәуелді. </w:t>
      </w:r>
    </w:p>
    <w:p w14:paraId="4767D949"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Әр түрлі ерітінділердің электр өткізгіштігін салыстыру үшін меншікті электр өткізгіштігін пайдалану қолайлы. Ол мына теңдеумен сипатталады:</w:t>
      </w:r>
    </w:p>
    <w:p w14:paraId="7607B323" w14:textId="77777777" w:rsidR="00B041C7" w:rsidRPr="00B041C7" w:rsidRDefault="00B041C7" w:rsidP="00B041C7">
      <w:pPr>
        <w:spacing w:after="0" w:line="240" w:lineRule="auto"/>
        <w:ind w:firstLine="540"/>
        <w:jc w:val="center"/>
        <w:rPr>
          <w:rFonts w:ascii="Times New Roman" w:hAnsi="Times New Roman" w:cs="Times New Roman"/>
          <w:sz w:val="28"/>
          <w:szCs w:val="28"/>
          <w:lang w:val="kk-KZ"/>
        </w:rPr>
      </w:pPr>
      <w:r w:rsidRPr="00B041C7">
        <w:rPr>
          <w:rFonts w:ascii="Times New Roman" w:hAnsi="Times New Roman" w:cs="Times New Roman"/>
          <w:position w:val="-24"/>
          <w:sz w:val="28"/>
          <w:szCs w:val="28"/>
          <w:lang w:val="kk-KZ"/>
        </w:rPr>
        <w:object w:dxaOrig="840" w:dyaOrig="620" w14:anchorId="794AE5F8">
          <v:shape id="_x0000_i1029" type="#_x0000_t75" style="width:42pt;height:30.75pt" o:ole="">
            <v:imagedata r:id="rId14" o:title=""/>
          </v:shape>
          <o:OLEObject Type="Embed" ProgID="Equation.3" ShapeID="_x0000_i1029" DrawAspect="Content" ObjectID="_1760717504" r:id="rId15"/>
        </w:object>
      </w:r>
    </w:p>
    <w:p w14:paraId="20703BF4"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Мұндағы </w:t>
      </w:r>
      <w:r w:rsidRPr="00B041C7">
        <w:rPr>
          <w:rFonts w:ascii="Times New Roman" w:hAnsi="Times New Roman" w:cs="Times New Roman"/>
          <w:position w:val="-6"/>
          <w:sz w:val="28"/>
          <w:szCs w:val="28"/>
          <w:lang w:val="kk-KZ"/>
        </w:rPr>
        <w:object w:dxaOrig="320" w:dyaOrig="279" w14:anchorId="49654BEF">
          <v:shape id="_x0000_i1030" type="#_x0000_t75" style="width:15.75pt;height:14.25pt" o:ole="">
            <v:imagedata r:id="rId16" o:title=""/>
          </v:shape>
          <o:OLEObject Type="Embed" ProgID="Equation.3" ShapeID="_x0000_i1030" DrawAspect="Content" ObjectID="_1760717505" r:id="rId17"/>
        </w:object>
      </w:r>
      <w:r w:rsidRPr="00B041C7">
        <w:rPr>
          <w:rFonts w:ascii="Times New Roman" w:hAnsi="Times New Roman" w:cs="Times New Roman"/>
          <w:sz w:val="28"/>
          <w:szCs w:val="28"/>
          <w:lang w:val="kk-KZ"/>
        </w:rPr>
        <w:t>ұзындығы өткізгіштің көлденең қимасының ауданы.</w:t>
      </w:r>
    </w:p>
    <w:p w14:paraId="0CB8CB66"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Меншікті электр өткізгіштік деп – ауданы </w:t>
      </w:r>
      <w:smartTag w:uri="urn:schemas-microsoft-com:office:smarttags" w:element="metricconverter">
        <w:smartTagPr>
          <w:attr w:name="ProductID" w:val="1 м2"/>
        </w:smartTagPr>
        <w:r w:rsidRPr="00B041C7">
          <w:rPr>
            <w:rFonts w:ascii="Times New Roman" w:hAnsi="Times New Roman" w:cs="Times New Roman"/>
            <w:sz w:val="28"/>
            <w:szCs w:val="28"/>
            <w:lang w:val="kk-KZ"/>
          </w:rPr>
          <w:t>1 м</w:t>
        </w:r>
        <w:r w:rsidRPr="00B041C7">
          <w:rPr>
            <w:rFonts w:ascii="Times New Roman" w:hAnsi="Times New Roman" w:cs="Times New Roman"/>
            <w:sz w:val="28"/>
            <w:szCs w:val="28"/>
            <w:vertAlign w:val="superscript"/>
            <w:lang w:val="kk-KZ"/>
          </w:rPr>
          <w:t>2</w:t>
        </w:r>
      </w:smartTag>
      <w:r w:rsidRPr="00B041C7">
        <w:rPr>
          <w:rFonts w:ascii="Times New Roman" w:hAnsi="Times New Roman" w:cs="Times New Roman"/>
          <w:sz w:val="28"/>
          <w:szCs w:val="28"/>
          <w:lang w:val="kk-KZ"/>
        </w:rPr>
        <w:t xml:space="preserve">, ара қашықтығы </w:t>
      </w:r>
      <w:smartTag w:uri="urn:schemas-microsoft-com:office:smarttags" w:element="metricconverter">
        <w:smartTagPr>
          <w:attr w:name="ProductID" w:val="1 м"/>
        </w:smartTagPr>
        <w:r w:rsidRPr="00B041C7">
          <w:rPr>
            <w:rFonts w:ascii="Times New Roman" w:hAnsi="Times New Roman" w:cs="Times New Roman"/>
            <w:sz w:val="28"/>
            <w:szCs w:val="28"/>
            <w:lang w:val="kk-KZ"/>
          </w:rPr>
          <w:t>1 м</w:t>
        </w:r>
      </w:smartTag>
      <w:r w:rsidRPr="00B041C7">
        <w:rPr>
          <w:rFonts w:ascii="Times New Roman" w:hAnsi="Times New Roman" w:cs="Times New Roman"/>
          <w:sz w:val="28"/>
          <w:szCs w:val="28"/>
          <w:lang w:val="kk-KZ"/>
        </w:rPr>
        <w:t xml:space="preserve"> болатын өзара параллель орналасқан екі электрод арасындағы 1м</w:t>
      </w:r>
      <w:r w:rsidRPr="00B041C7">
        <w:rPr>
          <w:rFonts w:ascii="Times New Roman" w:hAnsi="Times New Roman" w:cs="Times New Roman"/>
          <w:sz w:val="28"/>
          <w:szCs w:val="28"/>
          <w:vertAlign w:val="superscript"/>
          <w:lang w:val="kk-KZ"/>
        </w:rPr>
        <w:t>3</w:t>
      </w:r>
      <w:r w:rsidRPr="00B041C7">
        <w:rPr>
          <w:rFonts w:ascii="Times New Roman" w:hAnsi="Times New Roman" w:cs="Times New Roman"/>
          <w:sz w:val="28"/>
          <w:szCs w:val="28"/>
          <w:lang w:val="kk-KZ"/>
        </w:rPr>
        <w:t xml:space="preserve"> ерітіндінің өткізгіштігі.</w:t>
      </w:r>
    </w:p>
    <w:p w14:paraId="285FADAC"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Меншікті (х), эквивалентті (</w:t>
      </w:r>
      <w:r w:rsidRPr="00B041C7">
        <w:rPr>
          <w:rFonts w:ascii="Times New Roman" w:hAnsi="Times New Roman" w:cs="Times New Roman"/>
          <w:position w:val="-6"/>
          <w:sz w:val="28"/>
          <w:szCs w:val="28"/>
          <w:lang w:val="kk-KZ"/>
        </w:rPr>
        <w:object w:dxaOrig="220" w:dyaOrig="279" w14:anchorId="4E1EFEF1">
          <v:shape id="_x0000_i1031" type="#_x0000_t75" style="width:11.25pt;height:14.25pt" o:ole="">
            <v:imagedata r:id="rId18" o:title=""/>
          </v:shape>
          <o:OLEObject Type="Embed" ProgID="Equation.3" ShapeID="_x0000_i1031" DrawAspect="Content" ObjectID="_1760717506" r:id="rId19"/>
        </w:object>
      </w:r>
      <w:r w:rsidRPr="00B041C7">
        <w:rPr>
          <w:rFonts w:ascii="Times New Roman" w:hAnsi="Times New Roman" w:cs="Times New Roman"/>
          <w:sz w:val="28"/>
          <w:szCs w:val="28"/>
          <w:lang w:val="kk-KZ"/>
        </w:rPr>
        <w:t>) және мольдік (</w:t>
      </w:r>
      <w:r w:rsidRPr="00B041C7">
        <w:rPr>
          <w:rFonts w:ascii="Times New Roman" w:hAnsi="Times New Roman" w:cs="Times New Roman"/>
          <w:position w:val="-4"/>
          <w:sz w:val="28"/>
          <w:szCs w:val="28"/>
          <w:lang w:val="kk-KZ"/>
        </w:rPr>
        <w:object w:dxaOrig="240" w:dyaOrig="260" w14:anchorId="16274BB4">
          <v:shape id="_x0000_i1032" type="#_x0000_t75" style="width:12pt;height:12.75pt" o:ole="">
            <v:imagedata r:id="rId20" o:title=""/>
          </v:shape>
          <o:OLEObject Type="Embed" ProgID="Equation.3" ShapeID="_x0000_i1032" DrawAspect="Content" ObjectID="_1760717507" r:id="rId21"/>
        </w:object>
      </w:r>
      <w:r w:rsidRPr="00B041C7">
        <w:rPr>
          <w:rFonts w:ascii="Times New Roman" w:hAnsi="Times New Roman" w:cs="Times New Roman"/>
          <w:sz w:val="28"/>
          <w:szCs w:val="28"/>
          <w:lang w:val="kk-KZ"/>
        </w:rPr>
        <w:t>) электр өткізгіштік деп бөлінеді. мольдік (</w:t>
      </w:r>
      <w:r w:rsidRPr="00B041C7">
        <w:rPr>
          <w:rFonts w:ascii="Times New Roman" w:hAnsi="Times New Roman" w:cs="Times New Roman"/>
          <w:position w:val="-4"/>
          <w:sz w:val="28"/>
          <w:szCs w:val="28"/>
          <w:lang w:val="kk-KZ"/>
        </w:rPr>
        <w:object w:dxaOrig="240" w:dyaOrig="260" w14:anchorId="7C8FFE4C">
          <v:shape id="_x0000_i1033" type="#_x0000_t75" style="width:12pt;height:12.75pt" o:ole="">
            <v:imagedata r:id="rId22" o:title=""/>
          </v:shape>
          <o:OLEObject Type="Embed" ProgID="Equation.3" ShapeID="_x0000_i1033" DrawAspect="Content" ObjectID="_1760717508" r:id="rId23"/>
        </w:object>
      </w:r>
      <w:r w:rsidRPr="00B041C7">
        <w:rPr>
          <w:rFonts w:ascii="Times New Roman" w:hAnsi="Times New Roman" w:cs="Times New Roman"/>
          <w:sz w:val="28"/>
          <w:szCs w:val="28"/>
          <w:lang w:val="kk-KZ"/>
        </w:rPr>
        <w:t xml:space="preserve">) электр өткізгіштік  ерітіндінің меншікті электр өткізгіштігінің мольдік концентрациясымен анықталады. </w:t>
      </w:r>
    </w:p>
    <w:p w14:paraId="79965A00"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Электр өткізгіштік температураға байланысты өзгеретіндіктен, тәжірибе кеізндегі температураны тұрақты ұстау қажет. </w:t>
      </w:r>
    </w:p>
    <w:p w14:paraId="1807ACE3"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Эквивалентті электр өткізгіштік:</w:t>
      </w:r>
    </w:p>
    <w:p w14:paraId="79802FBE" w14:textId="77777777" w:rsidR="00B041C7" w:rsidRPr="00B041C7" w:rsidRDefault="00B041C7" w:rsidP="00B041C7">
      <w:pPr>
        <w:spacing w:after="0" w:line="240" w:lineRule="auto"/>
        <w:ind w:firstLine="540"/>
        <w:jc w:val="center"/>
        <w:rPr>
          <w:rFonts w:ascii="Times New Roman" w:hAnsi="Times New Roman" w:cs="Times New Roman"/>
          <w:sz w:val="28"/>
          <w:szCs w:val="28"/>
          <w:lang w:val="kk-KZ"/>
        </w:rPr>
      </w:pPr>
      <w:r w:rsidRPr="00B041C7">
        <w:rPr>
          <w:rFonts w:ascii="Times New Roman" w:hAnsi="Times New Roman" w:cs="Times New Roman"/>
          <w:position w:val="-24"/>
          <w:sz w:val="28"/>
          <w:szCs w:val="28"/>
          <w:lang w:val="kk-KZ"/>
        </w:rPr>
        <w:object w:dxaOrig="680" w:dyaOrig="620" w14:anchorId="3B1B9582">
          <v:shape id="_x0000_i1034" type="#_x0000_t75" style="width:33.75pt;height:30.75pt" o:ole="">
            <v:imagedata r:id="rId24" o:title=""/>
          </v:shape>
          <o:OLEObject Type="Embed" ProgID="Equation.3" ShapeID="_x0000_i1034" DrawAspect="Content" ObjectID="_1760717509" r:id="rId25"/>
        </w:object>
      </w:r>
    </w:p>
    <w:p w14:paraId="45B47D77"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lastRenderedPageBreak/>
        <w:t xml:space="preserve">Мұндағы С – ерітіндідегі зат эквивалентінің мольдік концентрациясы. Ерітіндідегі ионаралық әрекеттесудің әлсіреуіне байланысты оның эквиваленттік өткізгіштігі артады. </w:t>
      </w:r>
    </w:p>
    <w:p w14:paraId="383E185F"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Эквивалентті электр өткізгіштік деп беткі ауданы 1см</w:t>
      </w:r>
      <w:r w:rsidRPr="00B041C7">
        <w:rPr>
          <w:rFonts w:ascii="Times New Roman" w:hAnsi="Times New Roman" w:cs="Times New Roman"/>
          <w:sz w:val="28"/>
          <w:szCs w:val="28"/>
          <w:vertAlign w:val="superscript"/>
          <w:lang w:val="kk-KZ"/>
        </w:rPr>
        <w:t>2</w:t>
      </w:r>
      <w:r w:rsidRPr="00B041C7">
        <w:rPr>
          <w:rFonts w:ascii="Times New Roman" w:hAnsi="Times New Roman" w:cs="Times New Roman"/>
          <w:sz w:val="28"/>
          <w:szCs w:val="28"/>
          <w:lang w:val="kk-KZ"/>
        </w:rPr>
        <w:t xml:space="preserve"> ара қашықтығы </w:t>
      </w:r>
      <w:smartTag w:uri="urn:schemas-microsoft-com:office:smarttags" w:element="metricconverter">
        <w:smartTagPr>
          <w:attr w:name="ProductID" w:val="1 см"/>
        </w:smartTagPr>
        <w:r w:rsidRPr="00B041C7">
          <w:rPr>
            <w:rFonts w:ascii="Times New Roman" w:hAnsi="Times New Roman" w:cs="Times New Roman"/>
            <w:sz w:val="28"/>
            <w:szCs w:val="28"/>
            <w:lang w:val="kk-KZ"/>
          </w:rPr>
          <w:t>1 см</w:t>
        </w:r>
      </w:smartTag>
      <w:r w:rsidRPr="00B041C7">
        <w:rPr>
          <w:rFonts w:ascii="Times New Roman" w:hAnsi="Times New Roman" w:cs="Times New Roman"/>
          <w:sz w:val="28"/>
          <w:szCs w:val="28"/>
          <w:lang w:val="kk-KZ"/>
        </w:rPr>
        <w:t xml:space="preserve"> параллель орналасқан екі электрод арасында, құрамында заттың 1 моль эквиваленті болатын ерітіндінің электр өткізгіштігі, ол см</w:t>
      </w:r>
      <w:r w:rsidRPr="00B041C7">
        <w:rPr>
          <w:rFonts w:ascii="Times New Roman" w:hAnsi="Times New Roman" w:cs="Times New Roman"/>
          <w:sz w:val="28"/>
          <w:szCs w:val="28"/>
          <w:vertAlign w:val="superscript"/>
          <w:lang w:val="kk-KZ"/>
        </w:rPr>
        <w:t>-1</w:t>
      </w:r>
      <w:r w:rsidRPr="00B041C7">
        <w:rPr>
          <w:rFonts w:ascii="Times New Roman" w:hAnsi="Times New Roman" w:cs="Times New Roman"/>
          <w:sz w:val="28"/>
          <w:szCs w:val="28"/>
          <w:lang w:val="kk-KZ"/>
        </w:rPr>
        <w:t>·см</w:t>
      </w:r>
      <w:r w:rsidRPr="00B041C7">
        <w:rPr>
          <w:rFonts w:ascii="Times New Roman" w:hAnsi="Times New Roman" w:cs="Times New Roman"/>
          <w:sz w:val="28"/>
          <w:szCs w:val="28"/>
          <w:vertAlign w:val="superscript"/>
          <w:lang w:val="kk-KZ"/>
        </w:rPr>
        <w:t>2</w:t>
      </w:r>
      <w:r w:rsidRPr="00B041C7">
        <w:rPr>
          <w:rFonts w:ascii="Times New Roman" w:hAnsi="Times New Roman" w:cs="Times New Roman"/>
          <w:sz w:val="28"/>
          <w:szCs w:val="28"/>
          <w:lang w:val="kk-KZ"/>
        </w:rPr>
        <w:t xml:space="preserve">/моль-экв бірлігімен өлшенеді. </w:t>
      </w:r>
    </w:p>
    <w:p w14:paraId="4139BBB2"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Аналитикалық кондуктометрияны тура және жанама деп жіктейді. Тікелей кондуктометрия әдісінде зат концентрациясын ерітіндінің электр өткізгіштігі бойынша анықтайды, онда да бұл екеуінің арасындағы тура пропорционалдық тәуелдідліктің болуына байланысты. </w:t>
      </w:r>
    </w:p>
    <w:p w14:paraId="5EE26491"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Жанама кондуктометрия әдісі – көп құрамды ерітіндідегі тек бір ғана құрамдас бөлікті анализдеген кезде кондуктометриямен қатар басқа да физико-химиялық әдістерді қолдануға негізделген. </w:t>
      </w:r>
    </w:p>
    <w:p w14:paraId="2E3904C4" w14:textId="77777777" w:rsidR="00B041C7" w:rsidRPr="00B041C7" w:rsidRDefault="00B041C7" w:rsidP="00B041C7">
      <w:pPr>
        <w:spacing w:after="0" w:line="240" w:lineRule="auto"/>
        <w:ind w:firstLine="539"/>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Кондуктометрлік өлшеуді айнымалы ток көзіне қосылған Ч.Уитстон көпірінің көмегімен жүргізуге болады. Көпірді қоректендіру үшін жиілігі 1000 гц, ЗГ-1, ЗГ-10 дыбыс генераторынан өндірілген ток пайдаланылады. Эталондық кедергі ретінде Р-517М, Р-58 кедергі дүкені қолданылады. Ондағы нөл аспап қызметін телефон, гальванометр немесе осциллограф т.б. атқарады.</w:t>
      </w:r>
    </w:p>
    <w:p w14:paraId="5C7890DE" w14:textId="77777777" w:rsidR="00B041C7" w:rsidRPr="00B041C7" w:rsidRDefault="00B041C7" w:rsidP="00BC0696">
      <w:pPr>
        <w:pStyle w:val="5"/>
        <w:spacing w:before="0" w:after="0"/>
        <w:ind w:firstLine="567"/>
        <w:rPr>
          <w:i w:val="0"/>
          <w:sz w:val="28"/>
          <w:szCs w:val="28"/>
          <w:lang w:val="kk-KZ"/>
        </w:rPr>
      </w:pPr>
      <w:bookmarkStart w:id="2" w:name="_GoBack"/>
      <w:bookmarkEnd w:id="2"/>
      <w:r w:rsidRPr="00B041C7">
        <w:rPr>
          <w:i w:val="0"/>
          <w:color w:val="000000"/>
          <w:sz w:val="28"/>
          <w:szCs w:val="28"/>
          <w:lang w:val="kk-KZ"/>
        </w:rPr>
        <w:t>Вольтамперометрия</w:t>
      </w:r>
    </w:p>
    <w:p w14:paraId="185A814C"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Полярометрия әдісін 1922 жылы Я.Гейровский ашқан. Бұл әдісті кейде вольтамперометрлік әдіс деп атайды. Полярометрия әдісі ток потенциалын өлшеуге, әрі олардың арасындағы тәуелділік қисықтарын шешуге, талдауға негізделген. </w:t>
      </w:r>
    </w:p>
    <w:p w14:paraId="631F029F"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Полярометрияның басты шартынің бірі – электродтардағы ток тығыздықтарының үлкен айырмашылықта болуы. Бұл электрохимиялық реакция жүретін электродтағы жұмысшы беттің аз әрі оған сәйкес ток тығыздығының жоғары болуынан. Ал, екінші қосымша – элкутродтың беткі ауданы үлкен болуы керек. Ондай электродқа электролиздер түбіндегі сынап, каломельді электрод және т.б. жатады. </w:t>
      </w:r>
    </w:p>
    <w:p w14:paraId="37B46893"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Көп жағдайда сынап электродының тамшысын жұмысшы электрод ретінде қолданады. Сұйық сынаптың қатты металдан көп артықшылығы бар. Элеткролиз кезінде қайта қалпына келген металдар сынап тамшысына әрекеттесе келіп, амальгама түзеді сондықтан тамшы беті ылғи да «таза», әрі қатаң түрде қайталанып отырады. Сонымен қатар, сынап мөлшері ерітіндімен, оның құрамындағы анализденетін қоспамен салыстырғанда тым аз болғандықтан, өлшеу кезінде оның концентрациясы өзгеріссіз қалады. </w:t>
      </w:r>
    </w:p>
    <w:p w14:paraId="1F1CAEF0"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Электролиттік ұяшықтағы электродқа түсірілген кернеу катод пен анодтағы поляризациялануды тудырып, токтың электролит арқылы өтуіне жұмсалады:</w:t>
      </w:r>
    </w:p>
    <w:p w14:paraId="2A6FF75E" w14:textId="77777777" w:rsidR="00B041C7" w:rsidRPr="00B041C7" w:rsidRDefault="00B041C7" w:rsidP="00B041C7">
      <w:pPr>
        <w:spacing w:after="0" w:line="240" w:lineRule="auto"/>
        <w:ind w:firstLine="540"/>
        <w:jc w:val="center"/>
        <w:rPr>
          <w:rFonts w:ascii="Times New Roman" w:hAnsi="Times New Roman" w:cs="Times New Roman"/>
          <w:sz w:val="28"/>
          <w:szCs w:val="28"/>
          <w:lang w:val="kk-KZ"/>
        </w:rPr>
      </w:pPr>
      <w:r w:rsidRPr="00B041C7">
        <w:rPr>
          <w:rFonts w:ascii="Times New Roman" w:hAnsi="Times New Roman" w:cs="Times New Roman"/>
          <w:position w:val="-12"/>
          <w:sz w:val="28"/>
          <w:szCs w:val="28"/>
          <w:lang w:val="kk-KZ"/>
        </w:rPr>
        <w:object w:dxaOrig="1740" w:dyaOrig="360" w14:anchorId="2C436548">
          <v:shape id="_x0000_i1035" type="#_x0000_t75" style="width:87pt;height:18pt" o:ole="">
            <v:imagedata r:id="rId26" o:title=""/>
          </v:shape>
          <o:OLEObject Type="Embed" ProgID="Equation.3" ShapeID="_x0000_i1035" DrawAspect="Content" ObjectID="_1760717510" r:id="rId27"/>
        </w:object>
      </w:r>
    </w:p>
    <w:p w14:paraId="2471A43F" w14:textId="77777777" w:rsidR="00B041C7" w:rsidRDefault="00B041C7" w:rsidP="00B041C7">
      <w:pPr>
        <w:spacing w:after="0" w:line="240" w:lineRule="auto"/>
        <w:ind w:firstLine="540"/>
        <w:jc w:val="both"/>
        <w:rPr>
          <w:rFonts w:ascii="Times New Roman" w:hAnsi="Times New Roman" w:cs="Times New Roman"/>
          <w:sz w:val="28"/>
          <w:szCs w:val="28"/>
          <w:lang w:val="kk-KZ"/>
        </w:rPr>
      </w:pPr>
      <w:r w:rsidRPr="00B041C7">
        <w:rPr>
          <w:rFonts w:ascii="Times New Roman" w:hAnsi="Times New Roman" w:cs="Times New Roman"/>
          <w:sz w:val="28"/>
          <w:szCs w:val="28"/>
          <w:lang w:val="kk-KZ"/>
        </w:rPr>
        <w:t xml:space="preserve">Мұндағы, </w:t>
      </w:r>
      <w:r w:rsidRPr="00B041C7">
        <w:rPr>
          <w:rFonts w:ascii="Times New Roman" w:hAnsi="Times New Roman" w:cs="Times New Roman"/>
          <w:position w:val="-12"/>
          <w:sz w:val="28"/>
          <w:szCs w:val="28"/>
          <w:lang w:val="kk-KZ"/>
        </w:rPr>
        <w:object w:dxaOrig="520" w:dyaOrig="360" w14:anchorId="309158D1">
          <v:shape id="_x0000_i1036" type="#_x0000_t75" style="width:26.25pt;height:18pt" o:ole="">
            <v:imagedata r:id="rId28" o:title=""/>
          </v:shape>
          <o:OLEObject Type="Embed" ProgID="Equation.3" ShapeID="_x0000_i1036" DrawAspect="Content" ObjectID="_1760717511" r:id="rId29"/>
        </w:object>
      </w:r>
      <w:r w:rsidRPr="00B041C7">
        <w:rPr>
          <w:rFonts w:ascii="Times New Roman" w:hAnsi="Times New Roman" w:cs="Times New Roman"/>
          <w:sz w:val="28"/>
          <w:szCs w:val="28"/>
          <w:lang w:val="kk-KZ"/>
        </w:rPr>
        <w:t xml:space="preserve">мен </w:t>
      </w:r>
      <w:r w:rsidRPr="00B041C7">
        <w:rPr>
          <w:rFonts w:ascii="Times New Roman" w:hAnsi="Times New Roman" w:cs="Times New Roman"/>
          <w:position w:val="-12"/>
          <w:sz w:val="28"/>
          <w:szCs w:val="28"/>
          <w:lang w:val="kk-KZ"/>
        </w:rPr>
        <w:object w:dxaOrig="320" w:dyaOrig="360" w14:anchorId="530925B6">
          <v:shape id="_x0000_i1037" type="#_x0000_t75" style="width:15.75pt;height:18pt" o:ole="">
            <v:imagedata r:id="rId30" o:title=""/>
          </v:shape>
          <o:OLEObject Type="Embed" ProgID="Equation.3" ShapeID="_x0000_i1037" DrawAspect="Content" ObjectID="_1760717512" r:id="rId31"/>
        </w:object>
      </w:r>
      <w:r w:rsidRPr="00B041C7">
        <w:rPr>
          <w:rFonts w:ascii="Times New Roman" w:hAnsi="Times New Roman" w:cs="Times New Roman"/>
          <w:sz w:val="28"/>
          <w:szCs w:val="28"/>
          <w:lang w:val="kk-KZ"/>
        </w:rPr>
        <w:t xml:space="preserve">- анод пен катодтың потенциалдары, </w:t>
      </w:r>
      <w:r w:rsidRPr="00B041C7">
        <w:rPr>
          <w:rFonts w:ascii="Times New Roman" w:hAnsi="Times New Roman" w:cs="Times New Roman"/>
          <w:position w:val="-4"/>
          <w:sz w:val="28"/>
          <w:szCs w:val="28"/>
          <w:lang w:val="kk-KZ"/>
        </w:rPr>
        <w:object w:dxaOrig="420" w:dyaOrig="260" w14:anchorId="20F8A484">
          <v:shape id="_x0000_i1038" type="#_x0000_t75" style="width:21pt;height:12.75pt" o:ole="">
            <v:imagedata r:id="rId32" o:title=""/>
          </v:shape>
          <o:OLEObject Type="Embed" ProgID="Equation.3" ShapeID="_x0000_i1038" DrawAspect="Content" ObjectID="_1760717513" r:id="rId33"/>
        </w:object>
      </w:r>
      <w:r w:rsidRPr="00B041C7">
        <w:rPr>
          <w:rFonts w:ascii="Times New Roman" w:hAnsi="Times New Roman" w:cs="Times New Roman"/>
          <w:sz w:val="28"/>
          <w:szCs w:val="28"/>
          <w:lang w:val="kk-KZ"/>
        </w:rPr>
        <w:t xml:space="preserve">электролиттік ұяшықтың кедергісі, </w:t>
      </w:r>
      <w:r w:rsidRPr="00B041C7">
        <w:rPr>
          <w:rFonts w:ascii="Times New Roman" w:hAnsi="Times New Roman" w:cs="Times New Roman"/>
          <w:position w:val="-4"/>
          <w:sz w:val="28"/>
          <w:szCs w:val="28"/>
          <w:lang w:val="kk-KZ"/>
        </w:rPr>
        <w:object w:dxaOrig="380" w:dyaOrig="260" w14:anchorId="7DCC16EB">
          <v:shape id="_x0000_i1039" type="#_x0000_t75" style="width:18.75pt;height:12.75pt" o:ole="">
            <v:imagedata r:id="rId34" o:title=""/>
          </v:shape>
          <o:OLEObject Type="Embed" ProgID="Equation.3" ShapeID="_x0000_i1039" DrawAspect="Content" ObjectID="_1760717514" r:id="rId35"/>
        </w:object>
      </w:r>
      <w:r w:rsidRPr="00B041C7">
        <w:rPr>
          <w:rFonts w:ascii="Times New Roman" w:hAnsi="Times New Roman" w:cs="Times New Roman"/>
          <w:sz w:val="28"/>
          <w:szCs w:val="28"/>
          <w:lang w:val="kk-KZ"/>
        </w:rPr>
        <w:t xml:space="preserve">одан өткен ток күші. Егер ерітіндіде </w:t>
      </w:r>
      <w:r w:rsidRPr="00B041C7">
        <w:rPr>
          <w:rFonts w:ascii="Times New Roman" w:hAnsi="Times New Roman" w:cs="Times New Roman"/>
          <w:sz w:val="28"/>
          <w:szCs w:val="28"/>
          <w:lang w:val="kk-KZ"/>
        </w:rPr>
        <w:lastRenderedPageBreak/>
        <w:t xml:space="preserve">бейтарап элетролит болса, онда кедергі шамасы өте кіші, болып, оның ток күшіне көбейтіндісін ескермеуге болады. Ал қосымша электродтың беткі ауданының үлкен екенін ескерсе, оның поляризациялануы шамалы ғана болады да </w:t>
      </w:r>
      <w:r w:rsidRPr="00B041C7">
        <w:rPr>
          <w:rFonts w:ascii="Times New Roman" w:hAnsi="Times New Roman" w:cs="Times New Roman"/>
          <w:position w:val="-12"/>
          <w:sz w:val="28"/>
          <w:szCs w:val="28"/>
          <w:lang w:val="kk-KZ"/>
        </w:rPr>
        <w:object w:dxaOrig="740" w:dyaOrig="360" w14:anchorId="199833B4">
          <v:shape id="_x0000_i1040" type="#_x0000_t75" style="width:36.75pt;height:18pt" o:ole="">
            <v:imagedata r:id="rId36" o:title=""/>
          </v:shape>
          <o:OLEObject Type="Embed" ProgID="Equation.3" ShapeID="_x0000_i1040" DrawAspect="Content" ObjectID="_1760717515" r:id="rId37"/>
        </w:object>
      </w:r>
      <w:r w:rsidRPr="00B041C7">
        <w:rPr>
          <w:rFonts w:ascii="Times New Roman" w:hAnsi="Times New Roman" w:cs="Times New Roman"/>
          <w:sz w:val="28"/>
          <w:szCs w:val="28"/>
          <w:lang w:val="kk-KZ"/>
        </w:rPr>
        <w:t xml:space="preserve"> теңеледі. Яғни, сыртқы керенудің өзгерісі толығымен дерлік жұмысшы электродтың потенциалын өзгертуге кетеді. Осылайша кернеуді біртіндеп арттыра отырып, вольтамперометрлік қисығын алуға болады. Ол үшін абцисса өсіне кернеудің, ал ордината өсіне токтың шамасы салынады. </w:t>
      </w:r>
    </w:p>
    <w:p w14:paraId="36B6C939" w14:textId="77777777" w:rsidR="00B041C7" w:rsidRPr="00B041C7" w:rsidRDefault="00B041C7" w:rsidP="00B041C7">
      <w:pPr>
        <w:spacing w:after="0" w:line="240" w:lineRule="auto"/>
        <w:ind w:firstLine="540"/>
        <w:jc w:val="both"/>
        <w:rPr>
          <w:rFonts w:ascii="Times New Roman" w:hAnsi="Times New Roman" w:cs="Times New Roman"/>
          <w:sz w:val="28"/>
          <w:szCs w:val="28"/>
          <w:lang w:val="kk-KZ"/>
        </w:rPr>
      </w:pPr>
    </w:p>
    <w:p w14:paraId="1D525C5C" w14:textId="77777777" w:rsidR="00B041C7" w:rsidRPr="00B041C7" w:rsidRDefault="00B041C7" w:rsidP="00B041C7">
      <w:pPr>
        <w:spacing w:after="0" w:line="240" w:lineRule="auto"/>
        <w:rPr>
          <w:rFonts w:ascii="Times New Roman" w:hAnsi="Times New Roman" w:cs="Times New Roman"/>
          <w:sz w:val="28"/>
          <w:szCs w:val="28"/>
          <w:lang w:val="kk-KZ"/>
        </w:rPr>
      </w:pPr>
    </w:p>
    <w:sectPr w:rsidR="00B041C7" w:rsidRPr="00B04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Z Times New Roman">
    <w:altName w:val="Times New Roman"/>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7AB5"/>
    <w:multiLevelType w:val="hybridMultilevel"/>
    <w:tmpl w:val="9DB22BD8"/>
    <w:lvl w:ilvl="0" w:tplc="DA86FC5E">
      <w:start w:val="1"/>
      <w:numFmt w:val="decimal"/>
      <w:lvlText w:val="%1."/>
      <w:lvlJc w:val="left"/>
      <w:pPr>
        <w:tabs>
          <w:tab w:val="num" w:pos="720"/>
        </w:tabs>
        <w:ind w:left="720" w:hanging="360"/>
      </w:pPr>
      <w:rPr>
        <w:rFonts w:ascii="KZ Times New Roman" w:hAnsi="KZ 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041C7"/>
    <w:rsid w:val="00B041C7"/>
    <w:rsid w:val="00BC0696"/>
    <w:rsid w:val="00E34B98"/>
    <w:rsid w:val="00E8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B68CC4"/>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B041C7"/>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041C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8" Type="http://schemas.openxmlformats.org/officeDocument/2006/relationships/image" Target="media/image3.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cp:lastPrinted>2023-11-01T04:04:00Z</cp:lastPrinted>
  <dcterms:created xsi:type="dcterms:W3CDTF">2020-09-20T15:06:00Z</dcterms:created>
  <dcterms:modified xsi:type="dcterms:W3CDTF">2023-11-05T13:25:00Z</dcterms:modified>
</cp:coreProperties>
</file>