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797E" w14:textId="77777777" w:rsidR="00294A29" w:rsidRPr="00AF5C8B" w:rsidRDefault="00294A29" w:rsidP="00294A29">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21D4D0D5" w14:textId="77777777" w:rsidR="00294A29" w:rsidRPr="00AF5C8B" w:rsidRDefault="00294A29" w:rsidP="00294A29">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7C5C512B" w14:textId="77777777" w:rsidR="00294A29" w:rsidRDefault="00294A29" w:rsidP="00294A29">
      <w:pPr>
        <w:spacing w:after="0" w:line="240" w:lineRule="auto"/>
        <w:jc w:val="center"/>
        <w:rPr>
          <w:rFonts w:ascii="Times New Roman" w:hAnsi="Times New Roman" w:cs="Times New Roman"/>
          <w:bCs/>
          <w:sz w:val="28"/>
          <w:szCs w:val="28"/>
          <w:lang w:val="kk-KZ"/>
        </w:rPr>
      </w:pPr>
    </w:p>
    <w:p w14:paraId="7CA2DDFF" w14:textId="77777777" w:rsidR="00294A29" w:rsidRDefault="00294A29" w:rsidP="00294A29">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09F7C1FA" wp14:editId="00D94055">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2B77C0" w14:textId="77777777" w:rsidR="00294A29" w:rsidRDefault="00294A29" w:rsidP="00294A29">
      <w:pPr>
        <w:spacing w:after="0" w:line="240" w:lineRule="auto"/>
        <w:jc w:val="right"/>
        <w:rPr>
          <w:rFonts w:ascii="Times New Roman" w:hAnsi="Times New Roman" w:cs="Times New Roman"/>
          <w:bCs/>
          <w:sz w:val="28"/>
          <w:szCs w:val="28"/>
          <w:lang w:val="kk-KZ"/>
        </w:rPr>
      </w:pPr>
    </w:p>
    <w:p w14:paraId="119DBAD3" w14:textId="77777777" w:rsidR="00294A29" w:rsidRDefault="00294A29" w:rsidP="00294A29">
      <w:pPr>
        <w:spacing w:after="0" w:line="240" w:lineRule="auto"/>
        <w:jc w:val="center"/>
        <w:rPr>
          <w:rFonts w:ascii="Times New Roman" w:hAnsi="Times New Roman" w:cs="Times New Roman"/>
          <w:bCs/>
          <w:sz w:val="28"/>
          <w:szCs w:val="28"/>
          <w:lang w:val="kk-KZ"/>
        </w:rPr>
      </w:pPr>
    </w:p>
    <w:p w14:paraId="6B14DB5C" w14:textId="77777777" w:rsidR="00294A29" w:rsidRDefault="00294A29" w:rsidP="00294A29">
      <w:pPr>
        <w:spacing w:after="0" w:line="240" w:lineRule="auto"/>
        <w:jc w:val="right"/>
        <w:rPr>
          <w:rFonts w:ascii="Times New Roman" w:hAnsi="Times New Roman" w:cs="Times New Roman"/>
          <w:bCs/>
          <w:sz w:val="28"/>
          <w:szCs w:val="28"/>
          <w:lang w:val="kk-KZ"/>
        </w:rPr>
      </w:pPr>
    </w:p>
    <w:p w14:paraId="1A3046CB" w14:textId="77777777" w:rsidR="00294A29" w:rsidRDefault="00294A29" w:rsidP="00294A29">
      <w:pPr>
        <w:spacing w:after="0" w:line="240" w:lineRule="auto"/>
        <w:jc w:val="right"/>
        <w:rPr>
          <w:rFonts w:ascii="Times New Roman" w:hAnsi="Times New Roman" w:cs="Times New Roman"/>
          <w:bCs/>
          <w:sz w:val="28"/>
          <w:szCs w:val="28"/>
          <w:lang w:val="kk-KZ"/>
        </w:rPr>
      </w:pPr>
    </w:p>
    <w:p w14:paraId="4918A2A7" w14:textId="77777777" w:rsidR="00294A29" w:rsidRDefault="00294A29" w:rsidP="00294A29">
      <w:pPr>
        <w:spacing w:after="0" w:line="240" w:lineRule="auto"/>
        <w:jc w:val="right"/>
        <w:rPr>
          <w:rFonts w:ascii="Times New Roman" w:hAnsi="Times New Roman" w:cs="Times New Roman"/>
          <w:bCs/>
          <w:sz w:val="28"/>
          <w:szCs w:val="28"/>
          <w:lang w:val="kk-KZ"/>
        </w:rPr>
      </w:pPr>
    </w:p>
    <w:p w14:paraId="5124B064" w14:textId="77777777" w:rsidR="00294A29" w:rsidRDefault="00294A29" w:rsidP="00294A29">
      <w:pPr>
        <w:spacing w:after="0" w:line="240" w:lineRule="auto"/>
        <w:jc w:val="right"/>
        <w:rPr>
          <w:rFonts w:ascii="Times New Roman" w:hAnsi="Times New Roman" w:cs="Times New Roman"/>
          <w:bCs/>
          <w:sz w:val="28"/>
          <w:szCs w:val="28"/>
          <w:lang w:val="kk-KZ"/>
        </w:rPr>
      </w:pPr>
    </w:p>
    <w:p w14:paraId="078FD05C" w14:textId="77777777" w:rsidR="00294A29" w:rsidRDefault="00294A29" w:rsidP="00294A29">
      <w:pPr>
        <w:spacing w:after="0" w:line="240" w:lineRule="auto"/>
        <w:jc w:val="right"/>
        <w:rPr>
          <w:rFonts w:ascii="Times New Roman" w:hAnsi="Times New Roman" w:cs="Times New Roman"/>
          <w:bCs/>
          <w:sz w:val="28"/>
          <w:szCs w:val="28"/>
          <w:lang w:val="kk-KZ"/>
        </w:rPr>
      </w:pPr>
    </w:p>
    <w:p w14:paraId="33391FB5" w14:textId="77777777" w:rsidR="00294A29" w:rsidRDefault="00294A29" w:rsidP="00294A29">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18224C4" w14:textId="77777777" w:rsidR="00294A29" w:rsidRDefault="00294A29" w:rsidP="00294A29">
      <w:pPr>
        <w:spacing w:after="0" w:line="240" w:lineRule="auto"/>
        <w:jc w:val="right"/>
        <w:rPr>
          <w:rFonts w:ascii="Times New Roman" w:hAnsi="Times New Roman" w:cs="Times New Roman"/>
          <w:bCs/>
          <w:sz w:val="28"/>
          <w:szCs w:val="28"/>
          <w:lang w:val="kk-KZ"/>
        </w:rPr>
      </w:pPr>
    </w:p>
    <w:p w14:paraId="68C94E04" w14:textId="77777777" w:rsidR="00294A29" w:rsidRDefault="00294A29" w:rsidP="00294A29">
      <w:pPr>
        <w:spacing w:after="0" w:line="240" w:lineRule="auto"/>
        <w:jc w:val="right"/>
        <w:rPr>
          <w:rFonts w:ascii="Times New Roman" w:hAnsi="Times New Roman" w:cs="Times New Roman"/>
          <w:bCs/>
          <w:sz w:val="28"/>
          <w:szCs w:val="28"/>
          <w:lang w:val="kk-KZ"/>
        </w:rPr>
      </w:pPr>
    </w:p>
    <w:p w14:paraId="0DC2CEFD" w14:textId="77777777" w:rsidR="00294A29" w:rsidRDefault="00294A29" w:rsidP="00294A29">
      <w:pPr>
        <w:spacing w:after="0" w:line="240" w:lineRule="auto"/>
        <w:jc w:val="right"/>
        <w:rPr>
          <w:rFonts w:ascii="Times New Roman" w:hAnsi="Times New Roman" w:cs="Times New Roman"/>
          <w:bCs/>
          <w:sz w:val="28"/>
          <w:szCs w:val="28"/>
          <w:lang w:val="kk-KZ"/>
        </w:rPr>
      </w:pPr>
    </w:p>
    <w:p w14:paraId="058B8A18" w14:textId="77777777" w:rsidR="00294A29" w:rsidRDefault="00294A29" w:rsidP="00294A29">
      <w:pPr>
        <w:spacing w:after="0" w:line="240" w:lineRule="auto"/>
        <w:jc w:val="right"/>
        <w:rPr>
          <w:rFonts w:ascii="Times New Roman" w:hAnsi="Times New Roman" w:cs="Times New Roman"/>
          <w:bCs/>
          <w:sz w:val="28"/>
          <w:szCs w:val="28"/>
          <w:lang w:val="kk-KZ"/>
        </w:rPr>
      </w:pPr>
    </w:p>
    <w:p w14:paraId="553D6773" w14:textId="77777777" w:rsidR="00294A29" w:rsidRDefault="00294A29" w:rsidP="00294A29">
      <w:pPr>
        <w:spacing w:after="0" w:line="240" w:lineRule="auto"/>
        <w:jc w:val="right"/>
        <w:rPr>
          <w:rFonts w:ascii="Times New Roman" w:hAnsi="Times New Roman" w:cs="Times New Roman"/>
          <w:bCs/>
          <w:sz w:val="28"/>
          <w:szCs w:val="28"/>
          <w:lang w:val="kk-KZ"/>
        </w:rPr>
      </w:pPr>
    </w:p>
    <w:p w14:paraId="2906D968" w14:textId="2FB6917A" w:rsidR="00662E33" w:rsidRPr="00852394" w:rsidRDefault="00294A29" w:rsidP="00294A29">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0"/>
      <w:bookmarkEnd w:id="1"/>
    </w:p>
    <w:p w14:paraId="06CF356A" w14:textId="77777777" w:rsidR="00662E33" w:rsidRPr="00852394" w:rsidRDefault="00662E33" w:rsidP="00662E33">
      <w:pPr>
        <w:spacing w:after="0" w:line="240" w:lineRule="auto"/>
        <w:jc w:val="center"/>
        <w:rPr>
          <w:rFonts w:ascii="Times New Roman" w:hAnsi="Times New Roman" w:cs="Times New Roman"/>
          <w:b/>
          <w:bCs/>
          <w:sz w:val="28"/>
          <w:szCs w:val="28"/>
          <w:lang w:val="kk-KZ"/>
        </w:rPr>
      </w:pPr>
    </w:p>
    <w:p w14:paraId="5640D3B0" w14:textId="2A810E5A" w:rsidR="00662E33" w:rsidRPr="00852394" w:rsidRDefault="00294A29" w:rsidP="00662E33">
      <w:pPr>
        <w:spacing w:after="0" w:line="240" w:lineRule="auto"/>
        <w:jc w:val="center"/>
        <w:rPr>
          <w:rFonts w:ascii="Times New Roman" w:hAnsi="Times New Roman" w:cs="Times New Roman"/>
          <w:b/>
          <w:bCs/>
          <w:sz w:val="28"/>
          <w:szCs w:val="28"/>
          <w:lang w:val="kk-KZ"/>
        </w:rPr>
      </w:pPr>
      <w:r w:rsidRPr="00294A29">
        <w:rPr>
          <w:rFonts w:ascii="Times New Roman" w:hAnsi="Times New Roman" w:cs="Times New Roman"/>
          <w:sz w:val="28"/>
          <w:szCs w:val="28"/>
          <w:lang w:val="kk-KZ"/>
        </w:rPr>
        <w:t>№12</w:t>
      </w:r>
      <w:r w:rsidRPr="00294A29">
        <w:rPr>
          <w:rFonts w:ascii="Times New Roman" w:hAnsi="Times New Roman" w:cs="Times New Roman"/>
          <w:sz w:val="28"/>
          <w:szCs w:val="28"/>
          <w:lang w:val="kk-KZ"/>
        </w:rPr>
        <w:t xml:space="preserve"> </w:t>
      </w:r>
      <w:r w:rsidR="00662E33" w:rsidRPr="00294A29">
        <w:rPr>
          <w:rFonts w:ascii="Times New Roman" w:hAnsi="Times New Roman" w:cs="Times New Roman"/>
          <w:sz w:val="28"/>
          <w:szCs w:val="28"/>
          <w:lang w:val="kk-KZ"/>
        </w:rPr>
        <w:t>Дәріс:</w:t>
      </w:r>
      <w:r w:rsidR="00662E33" w:rsidRPr="00852394">
        <w:rPr>
          <w:rFonts w:ascii="Times New Roman" w:hAnsi="Times New Roman" w:cs="Times New Roman"/>
          <w:b/>
          <w:bCs/>
          <w:sz w:val="28"/>
          <w:szCs w:val="28"/>
          <w:lang w:val="kk-KZ"/>
        </w:rPr>
        <w:t xml:space="preserve"> «</w:t>
      </w:r>
      <w:r w:rsidR="00662E33" w:rsidRPr="00662E33">
        <w:rPr>
          <w:rFonts w:ascii="Times New Roman" w:hAnsi="Times New Roman" w:cs="Times New Roman"/>
          <w:b/>
          <w:bCs/>
          <w:sz w:val="28"/>
          <w:szCs w:val="28"/>
          <w:lang w:val="kk-KZ"/>
        </w:rPr>
        <w:t>Электрогравиметрия әдісі</w:t>
      </w:r>
      <w:r w:rsidR="00662E33" w:rsidRPr="00852394">
        <w:rPr>
          <w:rFonts w:ascii="Times New Roman" w:hAnsi="Times New Roman" w:cs="Times New Roman"/>
          <w:b/>
          <w:bCs/>
          <w:sz w:val="28"/>
          <w:szCs w:val="28"/>
          <w:lang w:val="kk-KZ"/>
        </w:rPr>
        <w:t>»</w:t>
      </w:r>
    </w:p>
    <w:p w14:paraId="1005D8EA" w14:textId="77777777" w:rsidR="00662E33" w:rsidRPr="00852394" w:rsidRDefault="00662E33" w:rsidP="00662E33">
      <w:pPr>
        <w:spacing w:after="0" w:line="240" w:lineRule="auto"/>
        <w:jc w:val="center"/>
        <w:rPr>
          <w:rFonts w:ascii="Times New Roman" w:hAnsi="Times New Roman" w:cs="Times New Roman"/>
          <w:b/>
          <w:bCs/>
          <w:sz w:val="28"/>
          <w:szCs w:val="28"/>
          <w:lang w:val="kk-KZ"/>
        </w:rPr>
      </w:pPr>
    </w:p>
    <w:p w14:paraId="4B5F318B" w14:textId="77777777" w:rsidR="00662E33" w:rsidRPr="00852394" w:rsidRDefault="00662E33" w:rsidP="00662E33">
      <w:pPr>
        <w:spacing w:after="0" w:line="240" w:lineRule="auto"/>
        <w:rPr>
          <w:rFonts w:ascii="Times New Roman" w:hAnsi="Times New Roman" w:cs="Times New Roman"/>
          <w:bCs/>
          <w:sz w:val="28"/>
          <w:szCs w:val="28"/>
          <w:lang w:val="kk-KZ"/>
        </w:rPr>
      </w:pPr>
    </w:p>
    <w:p w14:paraId="1DFC859A" w14:textId="77777777" w:rsidR="00662E33" w:rsidRDefault="00662E33" w:rsidP="00662E33">
      <w:pPr>
        <w:spacing w:after="0" w:line="240" w:lineRule="auto"/>
        <w:rPr>
          <w:rFonts w:ascii="Times New Roman" w:hAnsi="Times New Roman" w:cs="Times New Roman"/>
          <w:b/>
          <w:bCs/>
          <w:sz w:val="28"/>
          <w:szCs w:val="28"/>
          <w:lang w:val="kk-KZ"/>
        </w:rPr>
      </w:pPr>
    </w:p>
    <w:p w14:paraId="7B9E3231" w14:textId="77777777" w:rsidR="00662E33" w:rsidRDefault="00662E33" w:rsidP="00662E33">
      <w:pPr>
        <w:spacing w:after="0" w:line="240" w:lineRule="auto"/>
        <w:rPr>
          <w:rFonts w:ascii="Times New Roman" w:hAnsi="Times New Roman" w:cs="Times New Roman"/>
          <w:b/>
          <w:bCs/>
          <w:sz w:val="28"/>
          <w:szCs w:val="28"/>
          <w:lang w:val="kk-KZ"/>
        </w:rPr>
      </w:pPr>
    </w:p>
    <w:p w14:paraId="7EF88C6A"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202FC036"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62ED9B47"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506ACD75"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2C58D31A"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66A75EDD" w14:textId="6BE490FF" w:rsidR="00662E33" w:rsidRPr="00662E33" w:rsidRDefault="00662E33" w:rsidP="00662E33">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294A29">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662E33">
        <w:rPr>
          <w:rFonts w:ascii="Times New Roman" w:hAnsi="Times New Roman" w:cs="Times New Roman"/>
          <w:bCs/>
          <w:sz w:val="28"/>
          <w:szCs w:val="28"/>
          <w:lang w:val="kk-KZ"/>
        </w:rPr>
        <w:t>PhD</w:t>
      </w:r>
    </w:p>
    <w:p w14:paraId="3DEF3CFF" w14:textId="77777777" w:rsidR="00662E33" w:rsidRPr="00852394" w:rsidRDefault="00662E33" w:rsidP="00662E33">
      <w:pPr>
        <w:spacing w:after="0" w:line="240" w:lineRule="auto"/>
        <w:rPr>
          <w:rFonts w:ascii="Times New Roman" w:hAnsi="Times New Roman" w:cs="Times New Roman"/>
          <w:bCs/>
          <w:sz w:val="28"/>
          <w:szCs w:val="28"/>
          <w:lang w:val="kk-KZ"/>
        </w:rPr>
      </w:pPr>
    </w:p>
    <w:p w14:paraId="1E03CE04" w14:textId="77777777" w:rsidR="00662E33" w:rsidRPr="00852394" w:rsidRDefault="00662E33" w:rsidP="00662E33">
      <w:pPr>
        <w:spacing w:after="0" w:line="240" w:lineRule="auto"/>
        <w:rPr>
          <w:rFonts w:ascii="Times New Roman" w:hAnsi="Times New Roman" w:cs="Times New Roman"/>
          <w:bCs/>
          <w:sz w:val="28"/>
          <w:szCs w:val="28"/>
          <w:lang w:val="kk-KZ"/>
        </w:rPr>
      </w:pPr>
    </w:p>
    <w:p w14:paraId="13033EF5" w14:textId="77777777" w:rsidR="00662E33" w:rsidRPr="00852394" w:rsidRDefault="00662E33" w:rsidP="00662E33">
      <w:pPr>
        <w:spacing w:after="0" w:line="240" w:lineRule="auto"/>
        <w:rPr>
          <w:rFonts w:ascii="Times New Roman" w:hAnsi="Times New Roman" w:cs="Times New Roman"/>
          <w:bCs/>
          <w:sz w:val="28"/>
          <w:szCs w:val="28"/>
          <w:lang w:val="kk-KZ"/>
        </w:rPr>
      </w:pPr>
    </w:p>
    <w:p w14:paraId="7E92E5C3" w14:textId="77777777" w:rsidR="00662E33" w:rsidRPr="00852394" w:rsidRDefault="00662E33" w:rsidP="00662E33">
      <w:pPr>
        <w:spacing w:after="0" w:line="240" w:lineRule="auto"/>
        <w:rPr>
          <w:rFonts w:ascii="Times New Roman" w:hAnsi="Times New Roman" w:cs="Times New Roman"/>
          <w:bCs/>
          <w:sz w:val="28"/>
          <w:szCs w:val="28"/>
          <w:lang w:val="kk-KZ"/>
        </w:rPr>
      </w:pPr>
    </w:p>
    <w:p w14:paraId="648562D9" w14:textId="77777777" w:rsidR="00662E33" w:rsidRPr="00852394" w:rsidRDefault="00662E33" w:rsidP="00662E33">
      <w:pPr>
        <w:spacing w:after="0" w:line="240" w:lineRule="auto"/>
        <w:rPr>
          <w:rFonts w:ascii="Times New Roman" w:hAnsi="Times New Roman" w:cs="Times New Roman"/>
          <w:bCs/>
          <w:sz w:val="28"/>
          <w:szCs w:val="28"/>
          <w:lang w:val="kk-KZ"/>
        </w:rPr>
      </w:pPr>
    </w:p>
    <w:p w14:paraId="6C2E0628" w14:textId="77777777" w:rsidR="00662E33" w:rsidRPr="00852394" w:rsidRDefault="00662E33" w:rsidP="00662E33">
      <w:pPr>
        <w:spacing w:after="0" w:line="240" w:lineRule="auto"/>
        <w:rPr>
          <w:rFonts w:ascii="Times New Roman" w:hAnsi="Times New Roman" w:cs="Times New Roman"/>
          <w:bCs/>
          <w:sz w:val="28"/>
          <w:szCs w:val="28"/>
          <w:lang w:val="kk-KZ"/>
        </w:rPr>
      </w:pPr>
    </w:p>
    <w:p w14:paraId="3CAF18E1" w14:textId="77777777" w:rsidR="00662E33" w:rsidRPr="00852394" w:rsidRDefault="00662E33" w:rsidP="00662E33">
      <w:pPr>
        <w:spacing w:after="0" w:line="240" w:lineRule="auto"/>
        <w:rPr>
          <w:rFonts w:ascii="Times New Roman" w:hAnsi="Times New Roman" w:cs="Times New Roman"/>
          <w:bCs/>
          <w:sz w:val="28"/>
          <w:szCs w:val="28"/>
          <w:lang w:val="kk-KZ"/>
        </w:rPr>
      </w:pPr>
    </w:p>
    <w:p w14:paraId="245A3C64" w14:textId="77777777" w:rsidR="00662E33" w:rsidRPr="00852394" w:rsidRDefault="00662E33" w:rsidP="00662E33">
      <w:pPr>
        <w:spacing w:after="0" w:line="240" w:lineRule="auto"/>
        <w:rPr>
          <w:rFonts w:ascii="Times New Roman" w:hAnsi="Times New Roman" w:cs="Times New Roman"/>
          <w:bCs/>
          <w:sz w:val="28"/>
          <w:szCs w:val="28"/>
          <w:lang w:val="kk-KZ"/>
        </w:rPr>
      </w:pPr>
    </w:p>
    <w:p w14:paraId="34CB9B33" w14:textId="77777777" w:rsidR="00662E33" w:rsidRPr="00852394" w:rsidRDefault="00662E33" w:rsidP="00662E33">
      <w:pPr>
        <w:spacing w:after="0" w:line="240" w:lineRule="auto"/>
        <w:rPr>
          <w:rFonts w:ascii="Times New Roman" w:hAnsi="Times New Roman" w:cs="Times New Roman"/>
          <w:bCs/>
          <w:sz w:val="28"/>
          <w:szCs w:val="28"/>
          <w:lang w:val="kk-KZ"/>
        </w:rPr>
      </w:pPr>
    </w:p>
    <w:p w14:paraId="020DC953" w14:textId="3A9B88A3" w:rsidR="00662E33" w:rsidRDefault="00662E33" w:rsidP="00662E33">
      <w:pPr>
        <w:spacing w:after="0" w:line="240" w:lineRule="auto"/>
        <w:rPr>
          <w:rFonts w:ascii="Times New Roman" w:hAnsi="Times New Roman" w:cs="Times New Roman"/>
          <w:bCs/>
          <w:sz w:val="28"/>
          <w:szCs w:val="28"/>
          <w:lang w:val="kk-KZ"/>
        </w:rPr>
      </w:pPr>
    </w:p>
    <w:p w14:paraId="7BD5B4BF" w14:textId="5083F3EE" w:rsidR="00294A29" w:rsidRDefault="00294A29" w:rsidP="00662E33">
      <w:pPr>
        <w:spacing w:after="0" w:line="240" w:lineRule="auto"/>
        <w:rPr>
          <w:rFonts w:ascii="Times New Roman" w:hAnsi="Times New Roman" w:cs="Times New Roman"/>
          <w:bCs/>
          <w:sz w:val="28"/>
          <w:szCs w:val="28"/>
          <w:lang w:val="kk-KZ"/>
        </w:rPr>
      </w:pPr>
    </w:p>
    <w:p w14:paraId="7131C4B4" w14:textId="77777777" w:rsidR="00294A29" w:rsidRPr="00852394" w:rsidRDefault="00294A29" w:rsidP="00662E33">
      <w:pPr>
        <w:spacing w:after="0" w:line="240" w:lineRule="auto"/>
        <w:rPr>
          <w:rFonts w:ascii="Times New Roman" w:hAnsi="Times New Roman" w:cs="Times New Roman"/>
          <w:bCs/>
          <w:sz w:val="28"/>
          <w:szCs w:val="28"/>
          <w:lang w:val="kk-KZ"/>
        </w:rPr>
      </w:pPr>
    </w:p>
    <w:p w14:paraId="65F127CD" w14:textId="77777777" w:rsidR="00662E33" w:rsidRPr="00852394" w:rsidRDefault="00662E33" w:rsidP="00662E33">
      <w:pPr>
        <w:spacing w:after="0" w:line="240" w:lineRule="auto"/>
        <w:rPr>
          <w:rFonts w:ascii="Times New Roman" w:hAnsi="Times New Roman" w:cs="Times New Roman"/>
          <w:bCs/>
          <w:sz w:val="28"/>
          <w:szCs w:val="28"/>
          <w:lang w:val="kk-KZ"/>
        </w:rPr>
      </w:pPr>
    </w:p>
    <w:p w14:paraId="6F90DB95" w14:textId="40439F1A" w:rsidR="00662E33" w:rsidRPr="00294A29" w:rsidRDefault="00662E33" w:rsidP="00662E33">
      <w:pPr>
        <w:spacing w:after="0" w:line="240" w:lineRule="auto"/>
        <w:jc w:val="center"/>
        <w:rPr>
          <w:rFonts w:ascii="Times New Roman" w:hAnsi="Times New Roman" w:cs="Times New Roman"/>
          <w:b/>
          <w:bCs/>
          <w:sz w:val="28"/>
          <w:szCs w:val="28"/>
          <w:lang w:val="kk-KZ"/>
        </w:rPr>
      </w:pPr>
      <w:r w:rsidRPr="00294A29">
        <w:rPr>
          <w:rFonts w:ascii="Times New Roman" w:hAnsi="Times New Roman" w:cs="Times New Roman"/>
          <w:b/>
          <w:bCs/>
          <w:sz w:val="28"/>
          <w:szCs w:val="28"/>
          <w:lang w:val="kk-KZ"/>
        </w:rPr>
        <w:t>Өскемен 2023</w:t>
      </w:r>
      <w:r w:rsidR="00294A29" w:rsidRPr="00294A29">
        <w:rPr>
          <w:rFonts w:ascii="Times New Roman" w:hAnsi="Times New Roman" w:cs="Times New Roman"/>
          <w:b/>
          <w:bCs/>
          <w:sz w:val="28"/>
          <w:szCs w:val="28"/>
          <w:lang w:val="kk-KZ"/>
        </w:rPr>
        <w:t xml:space="preserve"> </w:t>
      </w:r>
      <w:r w:rsidRPr="00294A29">
        <w:rPr>
          <w:rFonts w:ascii="Times New Roman" w:hAnsi="Times New Roman" w:cs="Times New Roman"/>
          <w:b/>
          <w:bCs/>
          <w:sz w:val="28"/>
          <w:szCs w:val="28"/>
          <w:lang w:val="kk-KZ"/>
        </w:rPr>
        <w:t>ж</w:t>
      </w:r>
      <w:r w:rsidR="00294A29" w:rsidRPr="00294A29">
        <w:rPr>
          <w:rFonts w:ascii="Times New Roman" w:hAnsi="Times New Roman" w:cs="Times New Roman"/>
          <w:b/>
          <w:bCs/>
          <w:sz w:val="28"/>
          <w:szCs w:val="28"/>
          <w:lang w:val="kk-KZ"/>
        </w:rPr>
        <w:t>.</w:t>
      </w:r>
    </w:p>
    <w:p w14:paraId="2344DA7E" w14:textId="77777777" w:rsidR="00662E33" w:rsidRDefault="00662E33" w:rsidP="00662E3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6801F3DB" w14:textId="2A76D40C" w:rsidR="00294A29" w:rsidRDefault="00294A29" w:rsidP="00C14079">
      <w:pPr>
        <w:spacing w:after="0" w:line="240" w:lineRule="auto"/>
        <w:ind w:firstLine="540"/>
        <w:jc w:val="both"/>
        <w:rPr>
          <w:rFonts w:ascii="Times New Roman" w:hAnsi="Times New Roman" w:cs="Times New Roman"/>
          <w:sz w:val="28"/>
          <w:szCs w:val="28"/>
          <w:lang w:val="kk-KZ"/>
        </w:rPr>
      </w:pPr>
      <w:r w:rsidRPr="00662E33">
        <w:rPr>
          <w:rFonts w:ascii="Times New Roman" w:hAnsi="Times New Roman" w:cs="Times New Roman"/>
          <w:b/>
          <w:bCs/>
          <w:sz w:val="28"/>
          <w:szCs w:val="28"/>
          <w:lang w:val="kk-KZ"/>
        </w:rPr>
        <w:lastRenderedPageBreak/>
        <w:t>Электрогравиметрия әдісі</w:t>
      </w:r>
      <w:r>
        <w:rPr>
          <w:rFonts w:ascii="Times New Roman" w:hAnsi="Times New Roman" w:cs="Times New Roman"/>
          <w:b/>
          <w:bCs/>
          <w:sz w:val="28"/>
          <w:szCs w:val="28"/>
          <w:lang w:val="kk-KZ"/>
        </w:rPr>
        <w:t>:</w:t>
      </w:r>
    </w:p>
    <w:p w14:paraId="237ED4E3" w14:textId="18895802"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Электрогравиметрия – электродтары сыртқы кернеумен байланысқан электрохимиялық ұяшық арқылы электр тогы өткенде химиялық реакцияның жүруіне негізделген электрохимиялық анализдеу әдісіне жатады. </w:t>
      </w:r>
    </w:p>
    <w:p w14:paraId="53B9DC62"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Электрохимиялық ұяшық арқылы ток өткенде:</w:t>
      </w:r>
    </w:p>
    <w:p w14:paraId="1C48863A"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электродтың беткі активті бөлшектерінің концентрациясы өзгереді;</w:t>
      </w:r>
    </w:p>
    <w:p w14:paraId="255224C1"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ұяшықта туындаған кедергі нәтижесінде потенциал төмендейді;</w:t>
      </w:r>
    </w:p>
    <w:p w14:paraId="5B58D71B"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электрондардың ауысу кинетикасы мен анықталатын электрохимиялық құбылыс туындайды;</w:t>
      </w:r>
    </w:p>
    <w:p w14:paraId="7A40FC39"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екі сұйық фаза арасында дифференциалдық потенциал туындайды. </w:t>
      </w:r>
    </w:p>
    <w:p w14:paraId="2A19199C"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Бұл анализді жүргізу әдісі – алдын-ала өлшенген катодта анықталатын элементті металл күйінде алып, артынан тұнбасы бар электродты өлшеп, масса айырмашылығы арқылы металл салмағын есептеуге негізделген. Осылайша кадмий, мыс, никель, қалайы, алтын, күміс т.б. металдарды алуға болады. </w:t>
      </w:r>
    </w:p>
    <w:p w14:paraId="1FF835B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Электротұндыруға негізделген анализдеу әдісі басқа гравиметриялық әдістер секілді бірнеше талапқа сай болуы керек:</w:t>
      </w:r>
    </w:p>
    <w:p w14:paraId="103252C1" w14:textId="77777777" w:rsidR="00C14079" w:rsidRPr="00C14079" w:rsidRDefault="00C14079" w:rsidP="00C14079">
      <w:pPr>
        <w:numPr>
          <w:ilvl w:val="0"/>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анықталатын зат сандық бөлінуі тиіс;</w:t>
      </w:r>
    </w:p>
    <w:p w14:paraId="759D6757" w14:textId="77777777" w:rsidR="00C14079" w:rsidRPr="00C14079" w:rsidRDefault="00C14079" w:rsidP="00C14079">
      <w:pPr>
        <w:numPr>
          <w:ilvl w:val="0"/>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алынатын тұнба таза, ұсақ түйіршікті, электрод бетіне тығыз жабысқан болуы керек.</w:t>
      </w:r>
    </w:p>
    <w:p w14:paraId="32925B69" w14:textId="77777777" w:rsidR="00C14079" w:rsidRPr="00C14079" w:rsidRDefault="00C14079" w:rsidP="00C14079">
      <w:p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Тұнба сапасы:</w:t>
      </w:r>
    </w:p>
    <w:p w14:paraId="33C986B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ток тығыздығы; </w:t>
      </w:r>
    </w:p>
    <w:p w14:paraId="5541DD7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ерітінді құрамы мен температурасы;</w:t>
      </w:r>
    </w:p>
    <w:p w14:paraId="5ADA06E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электрод беті мен жасалған материалына;</w:t>
      </w:r>
    </w:p>
    <w:p w14:paraId="7947C29A"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араластыру жылдамдығына тәуелді. </w:t>
      </w:r>
    </w:p>
    <w:p w14:paraId="5101835B" w14:textId="1384AFF6" w:rsidR="00C14079" w:rsidRPr="00C14079" w:rsidRDefault="00C14079" w:rsidP="00294A29">
      <w:pPr>
        <w:spacing w:after="0" w:line="240" w:lineRule="auto"/>
        <w:ind w:firstLine="567"/>
        <w:rPr>
          <w:rFonts w:ascii="Times New Roman" w:hAnsi="Times New Roman" w:cs="Times New Roman"/>
          <w:b/>
          <w:color w:val="000000"/>
          <w:sz w:val="28"/>
          <w:szCs w:val="28"/>
          <w:lang w:val="kk-KZ"/>
        </w:rPr>
      </w:pPr>
      <w:r w:rsidRPr="00C14079">
        <w:rPr>
          <w:rFonts w:ascii="Times New Roman" w:hAnsi="Times New Roman" w:cs="Times New Roman"/>
          <w:b/>
          <w:color w:val="000000"/>
          <w:sz w:val="28"/>
          <w:szCs w:val="28"/>
          <w:lang w:val="kk-KZ"/>
        </w:rPr>
        <w:t>Кулонометрия әдісі</w:t>
      </w:r>
      <w:r w:rsidR="00294A29">
        <w:rPr>
          <w:rFonts w:ascii="Times New Roman" w:hAnsi="Times New Roman" w:cs="Times New Roman"/>
          <w:b/>
          <w:color w:val="000000"/>
          <w:sz w:val="28"/>
          <w:szCs w:val="28"/>
          <w:lang w:val="kk-KZ"/>
        </w:rPr>
        <w:t>:</w:t>
      </w:r>
      <w:bookmarkStart w:id="2" w:name="_GoBack"/>
      <w:bookmarkEnd w:id="2"/>
    </w:p>
    <w:p w14:paraId="42192C2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Анализдеудің кулонометрлік әдісі – ерітінді мен балқымадағы электрохимиялық реакция толық жүруі үшін қажетті электрдің мөлшерін өлшеуге негізделген. Есептеу кулон заңы бойынша жүргізіледі. Бұл әдіспен алнализдегенде өте аз концентрацияны да анықтауға болады. </w:t>
      </w:r>
    </w:p>
    <w:p w14:paraId="5AC08653"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 – кез келген электродтық реакцияға жұмсалатын электр мөлшерін өлшеуге пайдаланылады:</w:t>
      </w:r>
    </w:p>
    <w:p w14:paraId="26EDFF09" w14:textId="77777777" w:rsidR="00C14079" w:rsidRPr="00C14079" w:rsidRDefault="00C14079" w:rsidP="00C14079">
      <w:pPr>
        <w:spacing w:after="0" w:line="240" w:lineRule="auto"/>
        <w:ind w:firstLine="540"/>
        <w:jc w:val="center"/>
        <w:rPr>
          <w:rFonts w:ascii="Times New Roman" w:hAnsi="Times New Roman" w:cs="Times New Roman"/>
          <w:sz w:val="28"/>
          <w:szCs w:val="28"/>
          <w:lang w:val="kk-KZ"/>
        </w:rPr>
      </w:pPr>
      <w:r w:rsidRPr="00C14079">
        <w:rPr>
          <w:rFonts w:ascii="Times New Roman" w:hAnsi="Times New Roman" w:cs="Times New Roman"/>
          <w:position w:val="-6"/>
          <w:sz w:val="28"/>
          <w:szCs w:val="28"/>
          <w:lang w:val="kk-KZ"/>
        </w:rPr>
        <w:object w:dxaOrig="1660" w:dyaOrig="440" w14:anchorId="14DAA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1.75pt" o:ole="">
            <v:imagedata r:id="rId6" o:title=""/>
          </v:shape>
          <o:OLEObject Type="Embed" ProgID="Equation.3" ShapeID="_x0000_i1025" DrawAspect="Content" ObjectID="_1760717612" r:id="rId7"/>
        </w:object>
      </w:r>
    </w:p>
    <w:p w14:paraId="135DD0CB"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Фарадей заңына негізделіп, электрдің саны бойынша тотықтырғыштың немесе тотықсыздандырғыштың массасы анықталады:</w:t>
      </w:r>
    </w:p>
    <w:p w14:paraId="111FAB07" w14:textId="77777777" w:rsidR="00C14079" w:rsidRPr="00C14079" w:rsidRDefault="00C14079" w:rsidP="00C14079">
      <w:pPr>
        <w:spacing w:after="0" w:line="240" w:lineRule="auto"/>
        <w:ind w:firstLine="540"/>
        <w:jc w:val="center"/>
        <w:rPr>
          <w:rFonts w:ascii="Times New Roman" w:hAnsi="Times New Roman" w:cs="Times New Roman"/>
          <w:sz w:val="28"/>
          <w:szCs w:val="28"/>
          <w:lang w:val="kk-KZ"/>
        </w:rPr>
      </w:pPr>
      <w:r w:rsidRPr="00C14079">
        <w:rPr>
          <w:rFonts w:ascii="Times New Roman" w:hAnsi="Times New Roman" w:cs="Times New Roman"/>
          <w:position w:val="-24"/>
          <w:sz w:val="28"/>
          <w:szCs w:val="28"/>
          <w:lang w:val="kk-KZ"/>
        </w:rPr>
        <w:object w:dxaOrig="3060" w:dyaOrig="639" w14:anchorId="243E1CF4">
          <v:shape id="_x0000_i1026" type="#_x0000_t75" style="width:153pt;height:32.25pt" o:ole="">
            <v:imagedata r:id="rId8" o:title=""/>
          </v:shape>
          <o:OLEObject Type="Embed" ProgID="Equation.3" ShapeID="_x0000_i1026" DrawAspect="Content" ObjectID="_1760717613" r:id="rId9"/>
        </w:object>
      </w:r>
    </w:p>
    <w:p w14:paraId="06F0F6A0"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Мұндағы М және М</w:t>
      </w:r>
      <w:r w:rsidRPr="00C14079">
        <w:rPr>
          <w:rFonts w:ascii="Times New Roman" w:hAnsi="Times New Roman" w:cs="Times New Roman"/>
          <w:sz w:val="28"/>
          <w:szCs w:val="28"/>
          <w:vertAlign w:val="subscript"/>
          <w:lang w:val="kk-KZ"/>
        </w:rPr>
        <w:t>экв</w:t>
      </w:r>
      <w:r w:rsidRPr="00C14079">
        <w:rPr>
          <w:rFonts w:ascii="Times New Roman" w:hAnsi="Times New Roman" w:cs="Times New Roman"/>
          <w:sz w:val="28"/>
          <w:szCs w:val="28"/>
          <w:lang w:val="kk-KZ"/>
        </w:rPr>
        <w:t xml:space="preserve"> – эквиваленттің молекулалық массасы; М- мольдік масса, г/моль; </w:t>
      </w:r>
      <w:r w:rsidRPr="00C14079">
        <w:rPr>
          <w:rFonts w:ascii="Times New Roman" w:hAnsi="Times New Roman" w:cs="Times New Roman"/>
          <w:position w:val="-4"/>
          <w:sz w:val="28"/>
          <w:szCs w:val="28"/>
          <w:lang w:val="kk-KZ"/>
        </w:rPr>
        <w:object w:dxaOrig="380" w:dyaOrig="260" w14:anchorId="7DE98B3D">
          <v:shape id="_x0000_i1027" type="#_x0000_t75" style="width:18.75pt;height:12.75pt" o:ole="">
            <v:imagedata r:id="rId10" o:title=""/>
          </v:shape>
          <o:OLEObject Type="Embed" ProgID="Equation.3" ShapeID="_x0000_i1027" DrawAspect="Content" ObjectID="_1760717614" r:id="rId11"/>
        </w:object>
      </w:r>
      <w:r w:rsidRPr="00C14079">
        <w:rPr>
          <w:rFonts w:ascii="Times New Roman" w:hAnsi="Times New Roman" w:cs="Times New Roman"/>
          <w:sz w:val="28"/>
          <w:szCs w:val="28"/>
          <w:lang w:val="kk-KZ"/>
        </w:rPr>
        <w:t xml:space="preserve">ток күші, А; </w:t>
      </w:r>
      <w:r w:rsidRPr="00C14079">
        <w:rPr>
          <w:rFonts w:ascii="Times New Roman" w:hAnsi="Times New Roman" w:cs="Times New Roman"/>
          <w:position w:val="-6"/>
          <w:sz w:val="28"/>
          <w:szCs w:val="28"/>
          <w:lang w:val="kk-KZ"/>
        </w:rPr>
        <w:object w:dxaOrig="320" w:dyaOrig="240" w14:anchorId="038F91C2">
          <v:shape id="_x0000_i1028" type="#_x0000_t75" style="width:15.75pt;height:12pt" o:ole="">
            <v:imagedata r:id="rId12" o:title=""/>
          </v:shape>
          <o:OLEObject Type="Embed" ProgID="Equation.3" ShapeID="_x0000_i1028" DrawAspect="Content" ObjectID="_1760717615" r:id="rId13"/>
        </w:object>
      </w:r>
      <w:r w:rsidRPr="00C14079">
        <w:rPr>
          <w:rFonts w:ascii="Times New Roman" w:hAnsi="Times New Roman" w:cs="Times New Roman"/>
          <w:sz w:val="28"/>
          <w:szCs w:val="28"/>
          <w:lang w:val="kk-KZ"/>
        </w:rPr>
        <w:t xml:space="preserve">уақыт, с; </w:t>
      </w:r>
      <w:r w:rsidRPr="00C14079">
        <w:rPr>
          <w:rFonts w:ascii="Times New Roman" w:hAnsi="Times New Roman" w:cs="Times New Roman"/>
          <w:position w:val="-6"/>
          <w:sz w:val="28"/>
          <w:szCs w:val="28"/>
          <w:lang w:val="kk-KZ"/>
        </w:rPr>
        <w:object w:dxaOrig="380" w:dyaOrig="220" w14:anchorId="35D776D9">
          <v:shape id="_x0000_i1029" type="#_x0000_t75" style="width:18.75pt;height:11.25pt" o:ole="">
            <v:imagedata r:id="rId14" o:title=""/>
          </v:shape>
          <o:OLEObject Type="Embed" ProgID="Equation.3" ShapeID="_x0000_i1029" DrawAspect="Content" ObjectID="_1760717616" r:id="rId15"/>
        </w:object>
      </w:r>
      <w:r w:rsidRPr="00C14079">
        <w:rPr>
          <w:rFonts w:ascii="Times New Roman" w:hAnsi="Times New Roman" w:cs="Times New Roman"/>
          <w:sz w:val="28"/>
          <w:szCs w:val="28"/>
          <w:lang w:val="kk-KZ"/>
        </w:rPr>
        <w:t xml:space="preserve">реакцияға қатысқан электрондар саны; 96485 – Фарадей саны немесе Фарадей тұрақтысы Кл/моль; </w:t>
      </w:r>
      <w:r w:rsidRPr="00C14079">
        <w:rPr>
          <w:rFonts w:ascii="Times New Roman" w:hAnsi="Times New Roman" w:cs="Times New Roman"/>
          <w:position w:val="-10"/>
          <w:sz w:val="28"/>
          <w:szCs w:val="28"/>
          <w:lang w:val="kk-KZ"/>
        </w:rPr>
        <w:object w:dxaOrig="420" w:dyaOrig="320" w14:anchorId="25F74597">
          <v:shape id="_x0000_i1030" type="#_x0000_t75" style="width:21pt;height:15.75pt" o:ole="">
            <v:imagedata r:id="rId16" o:title=""/>
          </v:shape>
          <o:OLEObject Type="Embed" ProgID="Equation.3" ShapeID="_x0000_i1030" DrawAspect="Content" ObjectID="_1760717617" r:id="rId17"/>
        </w:object>
      </w:r>
      <w:r w:rsidRPr="00C14079">
        <w:rPr>
          <w:rFonts w:ascii="Times New Roman" w:hAnsi="Times New Roman" w:cs="Times New Roman"/>
          <w:sz w:val="28"/>
          <w:szCs w:val="28"/>
          <w:lang w:val="kk-KZ"/>
        </w:rPr>
        <w:t>электр мөлшері, Кл.</w:t>
      </w:r>
    </w:p>
    <w:p w14:paraId="65320BC0"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анализдеуді жүргізгендемына шарттар орындалуы қажет:</w:t>
      </w:r>
    </w:p>
    <w:p w14:paraId="4BF9A45C"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ток бойынша шығымы 100%-ға тең болатын тек бір ғана электрохимиялық реакцияның жүруі;</w:t>
      </w:r>
    </w:p>
    <w:p w14:paraId="43232E92"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lastRenderedPageBreak/>
        <w:t>тура кулонометриядағы электрохимиялық өзгеру құбылысының соңын немесе кулонометрлік титрлеу кезіндегі табудың тәсілі болу керек;</w:t>
      </w:r>
    </w:p>
    <w:p w14:paraId="37BE6604"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электрохимиялық әрекеттескен заттың массасын есептеу үшін реакцияға жұмсалынған электр мөлшері дәл және сенімді анықтау керек.</w:t>
      </w:r>
    </w:p>
    <w:p w14:paraId="1E5C6C2A"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 кулонометрия әдісіндегі электрдің мөлшері ток күшінің уақытқа көбейтіндісі ретінде есептеледі.</w:t>
      </w:r>
    </w:p>
    <w:p w14:paraId="5AAE5063"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Потенциостатикалық кулонометриядағы зерттелетін ерітінді арқылы өткен ток күшікесімді уақыт өткенде азаяды. Мұндай жағдайда электр мөлшерін өлшеу үшін интеграторларды немесе кулонометрлерді пайдаланады.</w:t>
      </w:r>
    </w:p>
    <w:p w14:paraId="6C4ECA97"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 әдісі екі режим бойынша жүзеге асатындықтан екі топқа жіктеледі:</w:t>
      </w:r>
    </w:p>
    <w:p w14:paraId="25BF00E3" w14:textId="77777777" w:rsidR="00C14079" w:rsidRPr="00C14079" w:rsidRDefault="00C14079" w:rsidP="00C14079">
      <w:pPr>
        <w:numPr>
          <w:ilvl w:val="0"/>
          <w:numId w:val="5"/>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потенциостатикалық;</w:t>
      </w:r>
    </w:p>
    <w:p w14:paraId="2B91CC06" w14:textId="77777777" w:rsidR="00C14079" w:rsidRPr="00C14079" w:rsidRDefault="00C14079" w:rsidP="00C14079">
      <w:pPr>
        <w:numPr>
          <w:ilvl w:val="0"/>
          <w:numId w:val="5"/>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w:t>
      </w:r>
    </w:p>
    <w:p w14:paraId="134CC791"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Потенциостатикалық кулонометриядағы өлшеу – тұрақты потенциалда жүргізіледі. Бұл топқа потенциалдың кесімді уақыт ішінде, яғни алдын-ала берілген бағдарлама бойынша бірқалыпты тұрақты өзгерісін білдіретін өлшемдерді жатқызады. </w:t>
      </w:r>
    </w:p>
    <w:p w14:paraId="0390C0CC"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 немесе гальваникалық кулонометрия – ток куші тұрақты болғанда жүретін құбылыстарға негізделген.</w:t>
      </w:r>
    </w:p>
    <w:p w14:paraId="634111A6"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Сонымен қатар кулонометрлік анализдеудің екі түрі бар:</w:t>
      </w:r>
    </w:p>
    <w:p w14:paraId="524EE857" w14:textId="77777777" w:rsidR="00C14079" w:rsidRPr="00C14079" w:rsidRDefault="00C14079" w:rsidP="00C14079">
      <w:pPr>
        <w:numPr>
          <w:ilvl w:val="0"/>
          <w:numId w:val="6"/>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тура кулонометрия;</w:t>
      </w:r>
    </w:p>
    <w:p w14:paraId="3834460B" w14:textId="77777777" w:rsidR="00C14079" w:rsidRPr="00C14079" w:rsidRDefault="00C14079" w:rsidP="00C14079">
      <w:pPr>
        <w:numPr>
          <w:ilvl w:val="0"/>
          <w:numId w:val="6"/>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титрлеу.</w:t>
      </w:r>
    </w:p>
    <w:p w14:paraId="486FF82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Тура кулонометрлік әдісте анализденетін зат кулонометрлік ұяшықта тікелей электрохимиялық өзгеріске ұшырайды. Ал, кулонометрлік титрлеу әдісінде зерттелетін зат әдейі таңдалып алынған ерітінді – электролиттің электролиз кезінде кулонометрлік ұяшықта түзіліп, титрантпен әрекеттеседі. </w:t>
      </w:r>
    </w:p>
    <w:p w14:paraId="0A90AA92"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Тұрақты потенциалдағы кулонометрия әдісі берілген потенциал шамасына сәйкес электрлік активті затты анықтау үшін қолданылады.  Электролиттік ұяшық арқылы өтетін ток тұрақты потенциал кезінде тотықсызданушы немесе тотығушы ион концентрациясына тәуелді және реакцияның жүруіне қарай азаяды. </w:t>
      </w:r>
    </w:p>
    <w:p w14:paraId="6AEC5CCE"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Ток күші тұрақты кезде жүргізілетін қосымша кулонометрия әдісін химиялық әрекеттесуге ұқсас болғандықтан, кулонометрлік титрлеу әдісі деп атайды. </w:t>
      </w:r>
    </w:p>
    <w:p w14:paraId="08B14CC4" w14:textId="77777777" w:rsidR="00C14079" w:rsidRPr="00C14079" w:rsidRDefault="00C14079" w:rsidP="00C14079">
      <w:pPr>
        <w:spacing w:after="0" w:line="240" w:lineRule="auto"/>
        <w:rPr>
          <w:rFonts w:ascii="Times New Roman" w:hAnsi="Times New Roman" w:cs="Times New Roman"/>
          <w:b/>
          <w:sz w:val="28"/>
          <w:szCs w:val="28"/>
          <w:lang w:val="kk-KZ"/>
        </w:rPr>
      </w:pPr>
    </w:p>
    <w:sectPr w:rsidR="00C14079" w:rsidRPr="00C14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E4DD0"/>
    <w:multiLevelType w:val="hybridMultilevel"/>
    <w:tmpl w:val="B7DCF026"/>
    <w:lvl w:ilvl="0" w:tplc="BF64E22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4662141"/>
    <w:multiLevelType w:val="hybridMultilevel"/>
    <w:tmpl w:val="D478B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11A1E9A"/>
    <w:multiLevelType w:val="hybridMultilevel"/>
    <w:tmpl w:val="3E268E4C"/>
    <w:lvl w:ilvl="0" w:tplc="3F9A5FA4">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6C1363"/>
    <w:multiLevelType w:val="hybridMultilevel"/>
    <w:tmpl w:val="0DB4106C"/>
    <w:lvl w:ilvl="0" w:tplc="3F9A5FA4">
      <w:start w:val="1"/>
      <w:numFmt w:val="decimal"/>
      <w:lvlText w:val="%1."/>
      <w:lvlJc w:val="left"/>
      <w:pPr>
        <w:tabs>
          <w:tab w:val="num" w:pos="720"/>
        </w:tabs>
        <w:ind w:left="720" w:hanging="360"/>
      </w:pPr>
      <w:rPr>
        <w:rFonts w:ascii="KZ Times New Roman" w:hAnsi="KZ 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A2E6FB7"/>
    <w:multiLevelType w:val="hybridMultilevel"/>
    <w:tmpl w:val="F6EC7D56"/>
    <w:lvl w:ilvl="0" w:tplc="BF64E22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A195613"/>
    <w:multiLevelType w:val="hybridMultilevel"/>
    <w:tmpl w:val="9D009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14079"/>
    <w:rsid w:val="00294A29"/>
    <w:rsid w:val="002F0B42"/>
    <w:rsid w:val="00662E33"/>
    <w:rsid w:val="00C1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64EA"/>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3639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cp:lastPrinted>2023-11-01T04:05:00Z</cp:lastPrinted>
  <dcterms:created xsi:type="dcterms:W3CDTF">2020-09-20T15:11:00Z</dcterms:created>
  <dcterms:modified xsi:type="dcterms:W3CDTF">2023-11-05T13:26:00Z</dcterms:modified>
</cp:coreProperties>
</file>