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575D6" w14:textId="77777777" w:rsidR="00014112" w:rsidRPr="00AF5C8B" w:rsidRDefault="00014112" w:rsidP="00014112">
      <w:pPr>
        <w:jc w:val="center"/>
        <w:rPr>
          <w:b/>
          <w:bCs/>
          <w:sz w:val="28"/>
          <w:szCs w:val="28"/>
          <w:lang w:val="kk-KZ"/>
        </w:rPr>
      </w:pPr>
      <w:bookmarkStart w:id="0" w:name="_Hlk150104175"/>
      <w:bookmarkStart w:id="1" w:name="_Hlk150102583"/>
      <w:bookmarkStart w:id="2" w:name="_Hlk150104900"/>
      <w:r w:rsidRPr="00AF5C8B">
        <w:rPr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1CC6902D" w14:textId="77777777" w:rsidR="00014112" w:rsidRPr="00AF5C8B" w:rsidRDefault="00014112" w:rsidP="00014112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 xml:space="preserve"> УНИВЕРСИТЕТІ</w:t>
      </w:r>
    </w:p>
    <w:p w14:paraId="0895C486" w14:textId="77777777" w:rsidR="00014112" w:rsidRDefault="00014112" w:rsidP="00014112">
      <w:pPr>
        <w:jc w:val="center"/>
        <w:rPr>
          <w:bCs/>
          <w:sz w:val="28"/>
          <w:szCs w:val="28"/>
          <w:lang w:val="kk-KZ"/>
        </w:rPr>
      </w:pPr>
    </w:p>
    <w:p w14:paraId="74A108AA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  <w:r w:rsidRPr="00AF5C8B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BFBB0D" wp14:editId="2577B292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6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6669B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1C2B2419" w14:textId="77777777" w:rsidR="00014112" w:rsidRDefault="00014112" w:rsidP="00014112">
      <w:pPr>
        <w:jc w:val="center"/>
        <w:rPr>
          <w:bCs/>
          <w:sz w:val="28"/>
          <w:szCs w:val="28"/>
          <w:lang w:val="kk-KZ"/>
        </w:rPr>
      </w:pPr>
    </w:p>
    <w:p w14:paraId="3E149A1D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37692BDE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549545C0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7DA1C1F8" w14:textId="77777777" w:rsidR="00014112" w:rsidRDefault="00014112" w:rsidP="00014112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Химия кафедрасы</w:t>
      </w:r>
    </w:p>
    <w:p w14:paraId="24123C84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6AA8573D" w14:textId="77777777" w:rsidR="00014112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57279D58" w14:textId="77777777" w:rsidR="00014112" w:rsidRPr="00852394" w:rsidRDefault="00014112" w:rsidP="00014112">
      <w:pPr>
        <w:jc w:val="center"/>
        <w:rPr>
          <w:b/>
          <w:bCs/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Пән:</w:t>
      </w:r>
      <w:r w:rsidRPr="00852394">
        <w:rPr>
          <w:b/>
          <w:bCs/>
          <w:sz w:val="28"/>
          <w:szCs w:val="28"/>
          <w:lang w:val="kk-KZ"/>
        </w:rPr>
        <w:t xml:space="preserve"> </w:t>
      </w:r>
      <w:bookmarkStart w:id="3" w:name="_Hlk150102152"/>
      <w:r>
        <w:rPr>
          <w:b/>
          <w:bCs/>
          <w:sz w:val="28"/>
          <w:szCs w:val="28"/>
          <w:lang w:val="kk-KZ"/>
        </w:rPr>
        <w:t>Статистикалық талдау әдістері</w:t>
      </w:r>
      <w:bookmarkEnd w:id="0"/>
      <w:bookmarkEnd w:id="3"/>
    </w:p>
    <w:bookmarkEnd w:id="1"/>
    <w:p w14:paraId="22D4AB89" w14:textId="05296670" w:rsidR="00014112" w:rsidRPr="0097036B" w:rsidRDefault="00014112" w:rsidP="00014112">
      <w:pPr>
        <w:ind w:firstLine="709"/>
        <w:jc w:val="center"/>
        <w:rPr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>6</w:t>
      </w:r>
      <w:r w:rsidRPr="00692820">
        <w:rPr>
          <w:sz w:val="28"/>
          <w:szCs w:val="28"/>
          <w:lang w:val="kk-KZ"/>
        </w:rPr>
        <w:t xml:space="preserve"> Дәріс:</w:t>
      </w:r>
      <w:r w:rsidRPr="00852394">
        <w:rPr>
          <w:b/>
          <w:bCs/>
          <w:sz w:val="28"/>
          <w:szCs w:val="28"/>
          <w:lang w:val="kk-KZ"/>
        </w:rPr>
        <w:t xml:space="preserve"> «</w:t>
      </w:r>
      <w:r w:rsidRPr="00DF5FE5">
        <w:rPr>
          <w:rFonts w:ascii="Times New Roman" w:hAnsi="Times New Roman" w:cs="Times New Roman"/>
          <w:b/>
          <w:bCs/>
          <w:sz w:val="28"/>
          <w:szCs w:val="28"/>
        </w:rPr>
        <w:t>СТАТИСТИКАЛЫҚ ТАЛДАУ ӘДІСІ БОЙЫНША БОЛЖАМ</w:t>
      </w:r>
      <w:r w:rsidRPr="00852394">
        <w:rPr>
          <w:b/>
          <w:bCs/>
          <w:sz w:val="28"/>
          <w:szCs w:val="28"/>
          <w:lang w:val="kk-KZ"/>
        </w:rPr>
        <w:t>»</w:t>
      </w:r>
    </w:p>
    <w:p w14:paraId="53C5645C" w14:textId="77777777" w:rsidR="00014112" w:rsidRPr="00852394" w:rsidRDefault="00014112" w:rsidP="00014112">
      <w:pPr>
        <w:jc w:val="center"/>
        <w:rPr>
          <w:b/>
          <w:bCs/>
          <w:sz w:val="28"/>
          <w:szCs w:val="28"/>
          <w:lang w:val="kk-KZ"/>
        </w:rPr>
      </w:pPr>
      <w:bookmarkStart w:id="4" w:name="_GoBack"/>
      <w:bookmarkEnd w:id="4"/>
    </w:p>
    <w:p w14:paraId="6BBE3631" w14:textId="77777777" w:rsidR="00014112" w:rsidRPr="00852394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7B31DCC0" w14:textId="77777777" w:rsidR="00014112" w:rsidRPr="00852394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42EEA1C5" w14:textId="77777777" w:rsidR="00014112" w:rsidRPr="00852394" w:rsidRDefault="00014112" w:rsidP="00014112">
      <w:pPr>
        <w:jc w:val="right"/>
        <w:rPr>
          <w:bCs/>
          <w:sz w:val="28"/>
          <w:szCs w:val="28"/>
          <w:lang w:val="kk-KZ"/>
        </w:rPr>
      </w:pPr>
    </w:p>
    <w:p w14:paraId="57C0CB52" w14:textId="77777777" w:rsidR="00014112" w:rsidRPr="00AF5C8B" w:rsidRDefault="00014112" w:rsidP="00014112">
      <w:pPr>
        <w:jc w:val="right"/>
        <w:rPr>
          <w:bCs/>
          <w:sz w:val="28"/>
          <w:szCs w:val="28"/>
          <w:lang w:val="kk-KZ"/>
        </w:rPr>
      </w:pPr>
      <w:r w:rsidRPr="00852394">
        <w:rPr>
          <w:bCs/>
          <w:sz w:val="28"/>
          <w:szCs w:val="28"/>
          <w:lang w:val="kk-KZ"/>
        </w:rPr>
        <w:t>Лектор</w:t>
      </w:r>
      <w:r>
        <w:rPr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bCs/>
          <w:sz w:val="28"/>
          <w:szCs w:val="28"/>
          <w:lang w:val="kk-KZ"/>
        </w:rPr>
        <w:t>PhD</w:t>
      </w:r>
    </w:p>
    <w:p w14:paraId="1A44F0F1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61DC1375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52E35B66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77364778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48872308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0357D73B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5BE8A66F" w14:textId="77777777" w:rsidR="00014112" w:rsidRPr="00852394" w:rsidRDefault="00014112" w:rsidP="00014112">
      <w:pPr>
        <w:rPr>
          <w:bCs/>
          <w:sz w:val="28"/>
          <w:szCs w:val="28"/>
          <w:lang w:val="kk-KZ"/>
        </w:rPr>
      </w:pPr>
    </w:p>
    <w:p w14:paraId="0745CC6A" w14:textId="77777777" w:rsidR="00014112" w:rsidRPr="00AF5C8B" w:rsidRDefault="00014112" w:rsidP="00014112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>Өскемен 2023</w:t>
      </w:r>
      <w:r>
        <w:rPr>
          <w:b/>
          <w:bCs/>
          <w:sz w:val="28"/>
          <w:szCs w:val="28"/>
          <w:lang w:val="kk-KZ"/>
        </w:rPr>
        <w:t xml:space="preserve"> </w:t>
      </w:r>
      <w:r w:rsidRPr="00AF5C8B">
        <w:rPr>
          <w:b/>
          <w:bCs/>
          <w:sz w:val="28"/>
          <w:szCs w:val="28"/>
          <w:lang w:val="kk-KZ"/>
        </w:rPr>
        <w:t>ж</w:t>
      </w:r>
      <w:r>
        <w:rPr>
          <w:b/>
          <w:bCs/>
          <w:sz w:val="28"/>
          <w:szCs w:val="28"/>
          <w:lang w:val="kk-KZ"/>
        </w:rPr>
        <w:t>.</w:t>
      </w:r>
    </w:p>
    <w:bookmarkEnd w:id="2"/>
    <w:p w14:paraId="2D49C2D6" w14:textId="6FF1144F" w:rsidR="00DF5FE5" w:rsidRPr="00DF5FE5" w:rsidRDefault="00DF5FE5" w:rsidP="00DF5F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F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СТАТИСТИКАЛЫҚ ТАЛДАУ ӘДІСІ БОЙЫНША БОЛЖАМ</w:t>
      </w:r>
    </w:p>
    <w:p w14:paraId="3CBACBBE" w14:textId="77777777" w:rsid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столында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орналасады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ӛздерінің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оперативті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жадының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кӛлемі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енгізу-шығару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эргономикалығы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90-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жылдардың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компьютерлерінен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 ДЭЕМ-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ӛндіру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бағаларының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тӛмендеуі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кӛптеген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әлдеқалай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информатикада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революция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түсінілді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компьютерлерді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қолдануда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байсалды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компьютер тек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ӛзі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ерептерін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бағдарламалармен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қамтаммасыз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495D05" w14:textId="4D186A82" w:rsid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әлеуметті-экономикалық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ӛлшемді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қысылшаң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ӛңдейтін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сандарға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ЭЕМ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келтірілетін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қиындығы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кӛпдеген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миллиардқа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әрекеттірді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зардаптарын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Сенімділікпен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балжаудың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функцияларының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оңайлатылған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бейнелеуді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ӛңдеу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пайдалануда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құрмаласпен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мүмкіндіксізбен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келісіледі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объекттердің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Ережедегідей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объекттің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бірталай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байымды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функциональды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ұқсастығы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жорамалайды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әсерден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орындаса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функциональды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байқалынады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ӛзгеретін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ауқаттарын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lastRenderedPageBreak/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модель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ықтималды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ӛзіндік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процестерінде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ықтималдық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сипаттамаларында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20E7F" w14:textId="77777777" w:rsid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кӛпшілік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мақұлдаған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кӛпшілігінен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, экономико-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бӛлектеуге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монографикалық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теорема,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чертеж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график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кӛрсетілуі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ордината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абсцисса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ӛскен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түсетінін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ауызшада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кӛрнекті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заттық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ұшақ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ракетаның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аэродинамикалық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бірталай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экономия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 Экономико-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 Экономико-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топтастыруға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кейбіреулерін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: теоретика-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заңдылықтарын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агрегация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макроэкономикалық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(экономика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бүтін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микроэкономикалық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фирмалар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түйіндарымен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ережедегідей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байланысқан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3.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трендық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ӛнім-ӛсуы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кӛрсеткіштердің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тренды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тенденция)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кӛрсетіледі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оптимизацияланған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ӛндіріс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бұйымның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варианттарының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санынан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варианті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ұқсатқыш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машиналық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елктеуінде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априорлық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ақпаратында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теңестіруге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апостериорлық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ақпаратында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факторын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тәуелділіктер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белгісіздік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факторын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детермендерген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әсерлері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стохастикалық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кірісінде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мәндердің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берілгенде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шығуында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фактордың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әсеріне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lastRenderedPageBreak/>
        <w:t>мүмкін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аппараттын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бағдарламалаудын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кореляционно-регрессиондық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желілі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әлеуметті-экономикалық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ықпалдың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типі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дескриптивтық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еншілес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бақылайтын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болжамдауға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ықпалда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құрылыған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дамитыны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критерийлар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әрекеттену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50BE64B" w14:textId="6527105D" w:rsidR="008E3062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Салааралық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экономико-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(СБМ)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шығындар-шығару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макроэкономикалық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аналитикалы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дескриптивтық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детермендерген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СБМ бар.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СБМ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теңдеулердің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шығарған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саны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қажеттіліктің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шығаратын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бӛлегі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нысандарымен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тұтынады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бӛлегі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түпкі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шегінен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ақырғы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түсінігін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енгізген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болу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пайдалануына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болғанын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қанағаттандыратын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қажетілігіне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талабынан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сәйкестіктін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кӛрсетілу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болу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орындардын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сәйкестігі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тӛлемпазды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сұранысы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қатал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жабатын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жеткіліктілігі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резервтін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салаларға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салааралық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ӛндіріс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фирмалардың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техӛнеркәсіптіқаржы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сақтаудың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аспабы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қордық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бӛлігі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бӛлігіне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шешімдердін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варианттарын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жоқтығын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қорлардын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ӛзара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алмастыруды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ескермейтінін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вариантын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белгілеп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шектелгендігі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Ӛткен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болашақтын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себепті-тергеулі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ӛткенді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шолатын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lastRenderedPageBreak/>
        <w:t>мәліметтерді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пайдалануда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үй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ткенді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шолатын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қабылдаудын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ұмытпау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бағалары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түзетуге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ықтимлдылықпен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фирмада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шешілетін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фирманың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тауары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болжамдарды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ӛңдеу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жеткізіп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маркетинг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ӛтім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базарын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қадамдардан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кӛзбен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графикте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сынық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аппроксимациялайтын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Бағдарлаушы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квадраттар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ағаттығының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Болжамды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пайдаланбау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Бағдарлаушы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квадраттар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квадраттар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дискретті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аппроксимациялауға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есептелінеді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қараланып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ауытқушылық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келтірілсе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формуламен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где t d -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байқалатын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фактический спрос, наблюдаемый в t-й период (отрезок) времени; * t d -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бағдарлаушы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функцияның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саны,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іріктеудің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f-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еркіндіктің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деңгейлерінін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Жиынтықтау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жасалынады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қабылданғандай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жиынтықтаудың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тӛменгі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кӛрсеткілері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минимизациясы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r w:rsidRPr="00DF5FE5">
        <w:rPr>
          <w:rFonts w:ascii="Times New Roman" w:hAnsi="Times New Roman" w:cs="Times New Roman"/>
          <w:sz w:val="28"/>
          <w:szCs w:val="28"/>
        </w:rPr>
        <w:sym w:font="Symbol" w:char="F0E5"/>
      </w:r>
      <w:r w:rsidRPr="00DF5FE5">
        <w:rPr>
          <w:rFonts w:ascii="Times New Roman" w:hAnsi="Times New Roman" w:cs="Times New Roman"/>
          <w:sz w:val="28"/>
          <w:szCs w:val="28"/>
        </w:rPr>
        <w:sym w:font="Symbol" w:char="F028"/>
      </w:r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r w:rsidRPr="00DF5FE5">
        <w:rPr>
          <w:rFonts w:ascii="Times New Roman" w:hAnsi="Times New Roman" w:cs="Times New Roman"/>
          <w:sz w:val="28"/>
          <w:szCs w:val="28"/>
        </w:rPr>
        <w:sym w:font="Symbol" w:char="F02D"/>
      </w:r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r w:rsidRPr="00DF5FE5">
        <w:rPr>
          <w:rFonts w:ascii="Times New Roman" w:hAnsi="Times New Roman" w:cs="Times New Roman"/>
          <w:sz w:val="28"/>
          <w:szCs w:val="28"/>
        </w:rPr>
        <w:sym w:font="Symbol" w:char="F029"/>
      </w:r>
      <w:r w:rsidRPr="00DF5FE5">
        <w:rPr>
          <w:rFonts w:ascii="Times New Roman" w:hAnsi="Times New Roman" w:cs="Times New Roman"/>
          <w:sz w:val="28"/>
          <w:szCs w:val="28"/>
        </w:rPr>
        <w:t xml:space="preserve"> 2 *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минимизациясына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эквиваленттік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сұраныстын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бағдарлаушы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функция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қабылдайтын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мәнімен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айырымдар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квадраттарынын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соммасын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минимизациялауға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келтіріледі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парабола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гиперболаның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Жоспарлаудың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Модельдің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A=(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aij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nxm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еселіктердің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квадрат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aij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сандар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ӛңдіру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ӛнімін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кӛрсетеді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тікелеі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ӛндіріс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циклінда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еселіктердің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матрицасы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B9F8C" w14:textId="7B24F2FC" w:rsid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1.1-сызбада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график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Диаграммада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Вальтер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Уаллестің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тұжырымы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Диаграммаға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теория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бір-бірінен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ажырамайтын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lastRenderedPageBreak/>
        <w:t>басқаша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бірін-бірі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толықтыратын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Ал Статистика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әрекеттесетін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құралдың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жіті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тоқталайық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Қаласаңыз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барысына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аларлық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1.1-сызбада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шеңбердің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тұсынан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төбесінен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бастайық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шеңберді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айнала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жылжып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отырамыз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тұжырымдалады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расталады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эмпириялық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генерализация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үзілмейтін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процессті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1.1-сызба.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Adapted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Walter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Wallace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Sociology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Aldine-Atherton.1971) Теория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феномендер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түсіндірмесі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табиғатынан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стереотиптер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кедейшілік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зорлық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өлтіру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толғандырып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пайымдауларымызды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отырамыз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стереотиптермен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ойлауына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әл-ауқатының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аномияның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тс.с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өміріміздегі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бейресми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түсіндірмелер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пайымдауларға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теория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тестілеуді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процессін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асатынын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жаңсақ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</w:t>
      </w:r>
    </w:p>
    <w:p w14:paraId="538AB64A" w14:textId="057E58D5" w:rsid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E5">
        <w:rPr>
          <w:rFonts w:ascii="Times New Roman" w:hAnsi="Times New Roman" w:cs="Times New Roman"/>
          <w:sz w:val="28"/>
          <w:szCs w:val="28"/>
        </w:rPr>
        <w:t xml:space="preserve">Гипотеза.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стереотиптер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айнымалы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айнымалы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бар. Теория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па,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па? Оны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фактілермен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;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идеяларды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кезігетін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күрделілігі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абстрактілігі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валидті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нақтылықты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асырамыз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: гипотеза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айнымалылар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айрықша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тұжырым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Олпорттың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теориясын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тексергіміз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стереотип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меңзейтінін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статусты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кооперацияға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контакт»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концептілер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тұжырымдама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нақтылау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әдебиеттеріне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Гипотеза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кезеңдеріне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Кейстер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таңдалып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тексерілетінін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айнымалылар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өлшенетінін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шешуіміз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шынайылықты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өлшейтін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шеңберінің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келместен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іздейтініміз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түсінігіміз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стратегия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</w:t>
      </w:r>
    </w:p>
    <w:p w14:paraId="5B229FFF" w14:textId="464C8AFD" w:rsidR="00DF5FE5" w:rsidRPr="00DF5FE5" w:rsidRDefault="00DF5FE5" w:rsidP="00DF5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FE5">
        <w:rPr>
          <w:rFonts w:ascii="Times New Roman" w:hAnsi="Times New Roman" w:cs="Times New Roman"/>
          <w:sz w:val="28"/>
          <w:szCs w:val="28"/>
        </w:rPr>
        <w:t xml:space="preserve">Статистика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ғылымдардағы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дедік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lastRenderedPageBreak/>
        <w:t>біліктілікті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лекцияларда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саладығы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мақсат-мүддесіне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тоқталамыз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қарастырамыз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мақсатымыз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ұсынсақ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объектісіне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қолданбаймыз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қарастыра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сәйкесінше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тәсілдердің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ғылымдарда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бөлеміз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бағытының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әдебиеттердің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сауаттылықты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ететініне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жеткізесіз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ЖОО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тәмамдаған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көбіңіз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қызметіңізде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магистратурада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түсініктің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етілетінін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байқайсыз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бірен-сараныңыз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статистик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боларсыздар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салаңыз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әдебиетті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түсінігіңіз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ғылымдарға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қызметтерде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статистикадан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сауатыңыз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қабілет-қарымыңызды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таныта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алмайсыз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онлайн курс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ғылымдарда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меңгеріп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басқалардың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қолданатынын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білуіңіз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әдіс-тәсілдердің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кемшіліктерін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әдістің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білуіңіз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талдаудың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қабілетіңізді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статистиканы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интерпретациялауда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тәжірибеңізді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DF5FE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5FE5">
        <w:rPr>
          <w:rFonts w:ascii="Times New Roman" w:hAnsi="Times New Roman" w:cs="Times New Roman"/>
          <w:sz w:val="28"/>
          <w:szCs w:val="28"/>
        </w:rPr>
        <w:t>.</w:t>
      </w:r>
    </w:p>
    <w:sectPr w:rsidR="00DF5FE5" w:rsidRPr="00DF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62"/>
    <w:rsid w:val="00014112"/>
    <w:rsid w:val="008E3062"/>
    <w:rsid w:val="00D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C89A"/>
  <w15:chartTrackingRefBased/>
  <w15:docId w15:val="{DEFB8334-E9A8-4DAB-88B9-2EC032E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2588</Words>
  <Characters>14754</Characters>
  <Application>Microsoft Office Word</Application>
  <DocSecurity>0</DocSecurity>
  <Lines>122</Lines>
  <Paragraphs>34</Paragraphs>
  <ScaleCrop>false</ScaleCrop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2023-11-05T17:42:00Z</dcterms:created>
  <dcterms:modified xsi:type="dcterms:W3CDTF">2023-11-05T17:50:00Z</dcterms:modified>
</cp:coreProperties>
</file>