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0D056" w14:textId="77777777" w:rsidR="00D10945" w:rsidRPr="00AF5C8B" w:rsidRDefault="00D10945" w:rsidP="00D10945">
      <w:pPr>
        <w:spacing w:after="0" w:line="240" w:lineRule="auto"/>
        <w:jc w:val="center"/>
        <w:rPr>
          <w:rFonts w:ascii="Times New Roman" w:hAnsi="Times New Roman" w:cs="Times New Roman"/>
          <w:b/>
          <w:bCs/>
          <w:sz w:val="28"/>
          <w:szCs w:val="28"/>
          <w:lang w:val="kk-KZ"/>
        </w:rPr>
      </w:pPr>
      <w:bookmarkStart w:id="0" w:name="_Hlk150104175"/>
      <w:r w:rsidRPr="00AF5C8B">
        <w:rPr>
          <w:rFonts w:ascii="Times New Roman" w:hAnsi="Times New Roman" w:cs="Times New Roman"/>
          <w:b/>
          <w:bCs/>
          <w:sz w:val="28"/>
          <w:szCs w:val="28"/>
          <w:lang w:val="kk-KZ"/>
        </w:rPr>
        <w:t>С. АМАНЖОЛОВ АТЫНДАҒЫ ШЫҒЫС ҚАЗАҚСТАН</w:t>
      </w:r>
    </w:p>
    <w:p w14:paraId="2B151F60" w14:textId="77777777" w:rsidR="00D10945" w:rsidRPr="00AF5C8B" w:rsidRDefault="00D10945" w:rsidP="00D10945">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64617F30" w14:textId="77777777" w:rsidR="00D10945" w:rsidRDefault="00D10945" w:rsidP="00D10945">
      <w:pPr>
        <w:spacing w:after="0" w:line="240" w:lineRule="auto"/>
        <w:jc w:val="center"/>
        <w:rPr>
          <w:rFonts w:ascii="Times New Roman" w:hAnsi="Times New Roman" w:cs="Times New Roman"/>
          <w:bCs/>
          <w:sz w:val="28"/>
          <w:szCs w:val="28"/>
          <w:lang w:val="kk-KZ"/>
        </w:rPr>
      </w:pPr>
    </w:p>
    <w:p w14:paraId="0B594210" w14:textId="77777777" w:rsidR="00D10945" w:rsidRDefault="00D10945" w:rsidP="00D10945">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noProof/>
          <w:sz w:val="28"/>
          <w:szCs w:val="28"/>
        </w:rPr>
        <w:drawing>
          <wp:anchor distT="0" distB="0" distL="114300" distR="114300" simplePos="0" relativeHeight="251658240" behindDoc="1" locked="0" layoutInCell="1" allowOverlap="1" wp14:anchorId="410457E7" wp14:editId="5EAD0B7D">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480952" w14:textId="77777777" w:rsidR="00D10945" w:rsidRDefault="00D10945" w:rsidP="00D10945">
      <w:pPr>
        <w:spacing w:after="0" w:line="240" w:lineRule="auto"/>
        <w:jc w:val="right"/>
        <w:rPr>
          <w:rFonts w:ascii="Times New Roman" w:hAnsi="Times New Roman" w:cs="Times New Roman"/>
          <w:bCs/>
          <w:sz w:val="28"/>
          <w:szCs w:val="28"/>
          <w:lang w:val="kk-KZ"/>
        </w:rPr>
      </w:pPr>
    </w:p>
    <w:p w14:paraId="389A80C1" w14:textId="77777777" w:rsidR="00D10945" w:rsidRDefault="00D10945" w:rsidP="00D10945">
      <w:pPr>
        <w:spacing w:after="0" w:line="240" w:lineRule="auto"/>
        <w:jc w:val="center"/>
        <w:rPr>
          <w:rFonts w:ascii="Times New Roman" w:hAnsi="Times New Roman" w:cs="Times New Roman"/>
          <w:bCs/>
          <w:sz w:val="28"/>
          <w:szCs w:val="28"/>
          <w:lang w:val="kk-KZ"/>
        </w:rPr>
      </w:pPr>
    </w:p>
    <w:p w14:paraId="1A4A5098" w14:textId="77777777" w:rsidR="00D10945" w:rsidRDefault="00D10945" w:rsidP="00D10945">
      <w:pPr>
        <w:spacing w:after="0" w:line="240" w:lineRule="auto"/>
        <w:jc w:val="right"/>
        <w:rPr>
          <w:rFonts w:ascii="Times New Roman" w:hAnsi="Times New Roman" w:cs="Times New Roman"/>
          <w:bCs/>
          <w:sz w:val="28"/>
          <w:szCs w:val="28"/>
          <w:lang w:val="kk-KZ"/>
        </w:rPr>
      </w:pPr>
    </w:p>
    <w:p w14:paraId="3002A0F3" w14:textId="77777777" w:rsidR="00D10945" w:rsidRDefault="00D10945" w:rsidP="00D10945">
      <w:pPr>
        <w:spacing w:after="0" w:line="240" w:lineRule="auto"/>
        <w:jc w:val="right"/>
        <w:rPr>
          <w:rFonts w:ascii="Times New Roman" w:hAnsi="Times New Roman" w:cs="Times New Roman"/>
          <w:bCs/>
          <w:sz w:val="28"/>
          <w:szCs w:val="28"/>
          <w:lang w:val="kk-KZ"/>
        </w:rPr>
      </w:pPr>
    </w:p>
    <w:p w14:paraId="6FE559EC" w14:textId="77777777" w:rsidR="00D10945" w:rsidRDefault="00D10945" w:rsidP="00D10945">
      <w:pPr>
        <w:spacing w:after="0" w:line="240" w:lineRule="auto"/>
        <w:jc w:val="right"/>
        <w:rPr>
          <w:rFonts w:ascii="Times New Roman" w:hAnsi="Times New Roman" w:cs="Times New Roman"/>
          <w:bCs/>
          <w:sz w:val="28"/>
          <w:szCs w:val="28"/>
          <w:lang w:val="kk-KZ"/>
        </w:rPr>
      </w:pPr>
    </w:p>
    <w:p w14:paraId="4CB7B628" w14:textId="77777777" w:rsidR="00D10945" w:rsidRDefault="00D10945" w:rsidP="00D10945">
      <w:pPr>
        <w:spacing w:after="0" w:line="240" w:lineRule="auto"/>
        <w:jc w:val="right"/>
        <w:rPr>
          <w:rFonts w:ascii="Times New Roman" w:hAnsi="Times New Roman" w:cs="Times New Roman"/>
          <w:bCs/>
          <w:sz w:val="28"/>
          <w:szCs w:val="28"/>
          <w:lang w:val="kk-KZ"/>
        </w:rPr>
      </w:pPr>
    </w:p>
    <w:p w14:paraId="3ED40D73" w14:textId="77777777" w:rsidR="00D10945" w:rsidRDefault="00D10945" w:rsidP="00D10945">
      <w:pPr>
        <w:spacing w:after="0" w:line="240" w:lineRule="auto"/>
        <w:jc w:val="right"/>
        <w:rPr>
          <w:rFonts w:ascii="Times New Roman" w:hAnsi="Times New Roman" w:cs="Times New Roman"/>
          <w:bCs/>
          <w:sz w:val="28"/>
          <w:szCs w:val="28"/>
          <w:lang w:val="kk-KZ"/>
        </w:rPr>
      </w:pPr>
    </w:p>
    <w:p w14:paraId="6814C459" w14:textId="77777777" w:rsidR="00D10945" w:rsidRDefault="00D10945" w:rsidP="00D1094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7FBD86C9" w14:textId="77777777" w:rsidR="00D10945" w:rsidRDefault="00D10945" w:rsidP="00D10945">
      <w:pPr>
        <w:spacing w:after="0" w:line="240" w:lineRule="auto"/>
        <w:jc w:val="right"/>
        <w:rPr>
          <w:rFonts w:ascii="Times New Roman" w:hAnsi="Times New Roman" w:cs="Times New Roman"/>
          <w:bCs/>
          <w:sz w:val="28"/>
          <w:szCs w:val="28"/>
          <w:lang w:val="kk-KZ"/>
        </w:rPr>
      </w:pPr>
    </w:p>
    <w:p w14:paraId="24E8C1E9" w14:textId="77777777" w:rsidR="00D10945" w:rsidRDefault="00D10945" w:rsidP="00D10945">
      <w:pPr>
        <w:spacing w:after="0" w:line="240" w:lineRule="auto"/>
        <w:jc w:val="right"/>
        <w:rPr>
          <w:rFonts w:ascii="Times New Roman" w:hAnsi="Times New Roman" w:cs="Times New Roman"/>
          <w:bCs/>
          <w:sz w:val="28"/>
          <w:szCs w:val="28"/>
          <w:lang w:val="kk-KZ"/>
        </w:rPr>
      </w:pPr>
    </w:p>
    <w:p w14:paraId="1063C8E9" w14:textId="77777777" w:rsidR="00D10945" w:rsidRDefault="00D10945" w:rsidP="00D10945">
      <w:pPr>
        <w:spacing w:after="0" w:line="240" w:lineRule="auto"/>
        <w:jc w:val="right"/>
        <w:rPr>
          <w:rFonts w:ascii="Times New Roman" w:hAnsi="Times New Roman" w:cs="Times New Roman"/>
          <w:bCs/>
          <w:sz w:val="28"/>
          <w:szCs w:val="28"/>
          <w:lang w:val="kk-KZ"/>
        </w:rPr>
      </w:pPr>
    </w:p>
    <w:p w14:paraId="5F1F4E23" w14:textId="77777777" w:rsidR="00D10945" w:rsidRDefault="00D10945" w:rsidP="00D10945">
      <w:pPr>
        <w:spacing w:after="0" w:line="240" w:lineRule="auto"/>
        <w:jc w:val="right"/>
        <w:rPr>
          <w:rFonts w:ascii="Times New Roman" w:hAnsi="Times New Roman" w:cs="Times New Roman"/>
          <w:bCs/>
          <w:sz w:val="28"/>
          <w:szCs w:val="28"/>
          <w:lang w:val="kk-KZ"/>
        </w:rPr>
      </w:pPr>
    </w:p>
    <w:p w14:paraId="4F057718" w14:textId="77777777" w:rsidR="00D10945" w:rsidRDefault="00D10945" w:rsidP="00D10945">
      <w:pPr>
        <w:spacing w:after="0" w:line="240" w:lineRule="auto"/>
        <w:jc w:val="right"/>
        <w:rPr>
          <w:rFonts w:ascii="Times New Roman" w:hAnsi="Times New Roman" w:cs="Times New Roman"/>
          <w:bCs/>
          <w:sz w:val="28"/>
          <w:szCs w:val="28"/>
          <w:lang w:val="kk-KZ"/>
        </w:rPr>
      </w:pPr>
    </w:p>
    <w:p w14:paraId="72EE3ED3" w14:textId="549F0D51" w:rsidR="00B72CBB" w:rsidRDefault="00D10945" w:rsidP="00D10945">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bookmarkEnd w:id="0"/>
      <w:r w:rsidR="00E75822" w:rsidRPr="00E75822">
        <w:rPr>
          <w:rFonts w:ascii="Times New Roman" w:hAnsi="Times New Roman" w:cs="Times New Roman"/>
          <w:b/>
          <w:bCs/>
          <w:sz w:val="28"/>
          <w:szCs w:val="28"/>
          <w:lang w:val="kk-KZ"/>
        </w:rPr>
        <w:t>Статистикалық талдау әдістері</w:t>
      </w:r>
      <w:bookmarkEnd w:id="1"/>
    </w:p>
    <w:p w14:paraId="72A161CC" w14:textId="77777777" w:rsidR="00D10945" w:rsidRPr="00852394" w:rsidRDefault="00D10945" w:rsidP="00D10945">
      <w:pPr>
        <w:spacing w:after="0" w:line="240" w:lineRule="auto"/>
        <w:jc w:val="center"/>
        <w:rPr>
          <w:rFonts w:ascii="Times New Roman" w:hAnsi="Times New Roman" w:cs="Times New Roman"/>
          <w:b/>
          <w:bCs/>
          <w:sz w:val="28"/>
          <w:szCs w:val="28"/>
          <w:lang w:val="kk-KZ"/>
        </w:rPr>
      </w:pPr>
    </w:p>
    <w:p w14:paraId="38ED28C0" w14:textId="2F4258AC" w:rsidR="00B72CBB" w:rsidRPr="00E75822" w:rsidRDefault="00D10945" w:rsidP="00E75822">
      <w:pPr>
        <w:rPr>
          <w:rFonts w:ascii="Times New Roman" w:hAnsi="Times New Roman" w:cs="Times New Roman"/>
          <w:b/>
          <w:bCs/>
          <w:color w:val="0000FF"/>
          <w:sz w:val="28"/>
          <w:szCs w:val="28"/>
          <w:lang w:val="kk-KZ"/>
        </w:rPr>
      </w:pPr>
      <w:r w:rsidRPr="00D10945">
        <w:rPr>
          <w:rFonts w:ascii="Times New Roman" w:hAnsi="Times New Roman" w:cs="Times New Roman"/>
          <w:sz w:val="28"/>
          <w:szCs w:val="28"/>
          <w:lang w:val="kk-KZ"/>
        </w:rPr>
        <w:t xml:space="preserve">№9: </w:t>
      </w:r>
      <w:r w:rsidR="00B72CBB" w:rsidRPr="00D10945">
        <w:rPr>
          <w:rFonts w:ascii="Times New Roman" w:hAnsi="Times New Roman" w:cs="Times New Roman"/>
          <w:sz w:val="28"/>
          <w:szCs w:val="28"/>
          <w:lang w:val="kk-KZ"/>
        </w:rPr>
        <w:t>Дәріс</w:t>
      </w:r>
      <w:r w:rsidR="00B72CBB" w:rsidRPr="00852394">
        <w:rPr>
          <w:rFonts w:ascii="Times New Roman" w:hAnsi="Times New Roman" w:cs="Times New Roman"/>
          <w:b/>
          <w:bCs/>
          <w:sz w:val="28"/>
          <w:szCs w:val="28"/>
          <w:lang w:val="kk-KZ"/>
        </w:rPr>
        <w:t xml:space="preserve"> «</w:t>
      </w:r>
      <w:r w:rsidR="00E75822" w:rsidRPr="00B72CBB">
        <w:rPr>
          <w:rFonts w:ascii="Times New Roman" w:hAnsi="Times New Roman" w:cs="Times New Roman"/>
          <w:b/>
          <w:bCs/>
          <w:sz w:val="28"/>
          <w:szCs w:val="28"/>
          <w:lang w:val="kk-KZ"/>
        </w:rPr>
        <w:t>Ультракүлгін</w:t>
      </w:r>
      <w:r w:rsidR="00E75822">
        <w:rPr>
          <w:rFonts w:ascii="Times New Roman" w:hAnsi="Times New Roman" w:cs="Times New Roman"/>
          <w:b/>
          <w:bCs/>
          <w:sz w:val="28"/>
          <w:szCs w:val="28"/>
          <w:lang w:val="kk-KZ"/>
        </w:rPr>
        <w:t xml:space="preserve">ді </w:t>
      </w:r>
      <w:r w:rsidR="00E75822" w:rsidRPr="00B72CBB">
        <w:rPr>
          <w:rFonts w:ascii="Times New Roman" w:hAnsi="Times New Roman" w:cs="Times New Roman"/>
          <w:b/>
          <w:bCs/>
          <w:sz w:val="28"/>
          <w:szCs w:val="28"/>
          <w:lang w:val="kk-KZ"/>
        </w:rPr>
        <w:t>спектроскопия</w:t>
      </w:r>
      <w:r w:rsidR="00E75822">
        <w:rPr>
          <w:rFonts w:ascii="Times New Roman" w:hAnsi="Times New Roman" w:cs="Times New Roman"/>
          <w:b/>
          <w:bCs/>
          <w:sz w:val="28"/>
          <w:szCs w:val="28"/>
          <w:lang w:val="kk-KZ"/>
        </w:rPr>
        <w:t>мен талдаудың ерекшелігі</w:t>
      </w:r>
      <w:r w:rsidR="00B72CBB" w:rsidRPr="00852394">
        <w:rPr>
          <w:rFonts w:ascii="Times New Roman" w:hAnsi="Times New Roman" w:cs="Times New Roman"/>
          <w:b/>
          <w:bCs/>
          <w:sz w:val="28"/>
          <w:szCs w:val="28"/>
          <w:lang w:val="kk-KZ"/>
        </w:rPr>
        <w:t>»</w:t>
      </w:r>
    </w:p>
    <w:p w14:paraId="7D413094" w14:textId="77777777" w:rsidR="00B72CBB" w:rsidRPr="00852394" w:rsidRDefault="00B72CBB" w:rsidP="00B72CBB">
      <w:pPr>
        <w:spacing w:after="0" w:line="240" w:lineRule="auto"/>
        <w:jc w:val="center"/>
        <w:rPr>
          <w:rFonts w:ascii="Times New Roman" w:hAnsi="Times New Roman" w:cs="Times New Roman"/>
          <w:b/>
          <w:bCs/>
          <w:sz w:val="28"/>
          <w:szCs w:val="28"/>
          <w:lang w:val="kk-KZ"/>
        </w:rPr>
      </w:pPr>
    </w:p>
    <w:p w14:paraId="48F18E02" w14:textId="77777777" w:rsidR="00B72CBB" w:rsidRPr="00852394" w:rsidRDefault="00B72CBB" w:rsidP="00B72CBB">
      <w:pPr>
        <w:spacing w:after="0" w:line="240" w:lineRule="auto"/>
        <w:rPr>
          <w:rFonts w:ascii="Times New Roman" w:hAnsi="Times New Roman" w:cs="Times New Roman"/>
          <w:bCs/>
          <w:sz w:val="28"/>
          <w:szCs w:val="28"/>
          <w:lang w:val="kk-KZ"/>
        </w:rPr>
      </w:pPr>
    </w:p>
    <w:p w14:paraId="75E1C075" w14:textId="77777777" w:rsidR="00B72CBB" w:rsidRDefault="00B72CBB" w:rsidP="00B72CBB">
      <w:pPr>
        <w:spacing w:after="0" w:line="240" w:lineRule="auto"/>
        <w:rPr>
          <w:rFonts w:ascii="Times New Roman" w:hAnsi="Times New Roman" w:cs="Times New Roman"/>
          <w:b/>
          <w:bCs/>
          <w:sz w:val="28"/>
          <w:szCs w:val="28"/>
          <w:lang w:val="kk-KZ"/>
        </w:rPr>
      </w:pPr>
    </w:p>
    <w:p w14:paraId="70A1519F" w14:textId="77777777" w:rsidR="00B72CBB" w:rsidRDefault="00B72CBB" w:rsidP="00B72CBB">
      <w:pPr>
        <w:spacing w:after="0" w:line="240" w:lineRule="auto"/>
        <w:rPr>
          <w:rFonts w:ascii="Times New Roman" w:hAnsi="Times New Roman" w:cs="Times New Roman"/>
          <w:b/>
          <w:bCs/>
          <w:sz w:val="28"/>
          <w:szCs w:val="28"/>
          <w:lang w:val="kk-KZ"/>
        </w:rPr>
      </w:pPr>
    </w:p>
    <w:p w14:paraId="77C52A2F" w14:textId="77777777" w:rsidR="00B72CBB" w:rsidRPr="00852394" w:rsidRDefault="00B72CBB" w:rsidP="00B72CBB">
      <w:pPr>
        <w:spacing w:after="0" w:line="240" w:lineRule="auto"/>
        <w:jc w:val="right"/>
        <w:rPr>
          <w:rFonts w:ascii="Times New Roman" w:hAnsi="Times New Roman" w:cs="Times New Roman"/>
          <w:bCs/>
          <w:sz w:val="28"/>
          <w:szCs w:val="28"/>
          <w:lang w:val="kk-KZ"/>
        </w:rPr>
      </w:pPr>
    </w:p>
    <w:p w14:paraId="61F03CCA" w14:textId="77777777" w:rsidR="00B72CBB" w:rsidRPr="00852394" w:rsidRDefault="00B72CBB" w:rsidP="00B72CBB">
      <w:pPr>
        <w:spacing w:after="0" w:line="240" w:lineRule="auto"/>
        <w:jc w:val="right"/>
        <w:rPr>
          <w:rFonts w:ascii="Times New Roman" w:hAnsi="Times New Roman" w:cs="Times New Roman"/>
          <w:bCs/>
          <w:sz w:val="28"/>
          <w:szCs w:val="28"/>
          <w:lang w:val="kk-KZ"/>
        </w:rPr>
      </w:pPr>
    </w:p>
    <w:p w14:paraId="58590AFE" w14:textId="77777777" w:rsidR="00B72CBB" w:rsidRPr="00852394" w:rsidRDefault="00B72CBB" w:rsidP="00B72CBB">
      <w:pPr>
        <w:spacing w:after="0" w:line="240" w:lineRule="auto"/>
        <w:jc w:val="right"/>
        <w:rPr>
          <w:rFonts w:ascii="Times New Roman" w:hAnsi="Times New Roman" w:cs="Times New Roman"/>
          <w:bCs/>
          <w:sz w:val="28"/>
          <w:szCs w:val="28"/>
          <w:lang w:val="kk-KZ"/>
        </w:rPr>
      </w:pPr>
    </w:p>
    <w:p w14:paraId="6B07848B" w14:textId="77777777" w:rsidR="00B72CBB" w:rsidRPr="00852394" w:rsidRDefault="00B72CBB" w:rsidP="00B72CBB">
      <w:pPr>
        <w:spacing w:after="0" w:line="240" w:lineRule="auto"/>
        <w:jc w:val="right"/>
        <w:rPr>
          <w:rFonts w:ascii="Times New Roman" w:hAnsi="Times New Roman" w:cs="Times New Roman"/>
          <w:bCs/>
          <w:sz w:val="28"/>
          <w:szCs w:val="28"/>
          <w:lang w:val="kk-KZ"/>
        </w:rPr>
      </w:pPr>
    </w:p>
    <w:p w14:paraId="1A74B346" w14:textId="77777777" w:rsidR="00B72CBB" w:rsidRPr="00852394" w:rsidRDefault="00B72CBB" w:rsidP="00B72CBB">
      <w:pPr>
        <w:spacing w:after="0" w:line="240" w:lineRule="auto"/>
        <w:jc w:val="right"/>
        <w:rPr>
          <w:rFonts w:ascii="Times New Roman" w:hAnsi="Times New Roman" w:cs="Times New Roman"/>
          <w:bCs/>
          <w:sz w:val="28"/>
          <w:szCs w:val="28"/>
          <w:lang w:val="kk-KZ"/>
        </w:rPr>
      </w:pPr>
    </w:p>
    <w:p w14:paraId="0A0E31C4" w14:textId="419D73F7" w:rsidR="00B72CBB" w:rsidRPr="00B72CBB" w:rsidRDefault="00B72CBB" w:rsidP="00B72CBB">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D10945">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B72CBB">
        <w:rPr>
          <w:rFonts w:ascii="Times New Roman" w:hAnsi="Times New Roman" w:cs="Times New Roman"/>
          <w:bCs/>
          <w:sz w:val="28"/>
          <w:szCs w:val="28"/>
          <w:lang w:val="kk-KZ"/>
        </w:rPr>
        <w:t>PhD</w:t>
      </w:r>
    </w:p>
    <w:p w14:paraId="5D97DB8E" w14:textId="77777777" w:rsidR="00B72CBB" w:rsidRPr="00852394" w:rsidRDefault="00B72CBB" w:rsidP="00B72CBB">
      <w:pPr>
        <w:spacing w:after="0" w:line="240" w:lineRule="auto"/>
        <w:rPr>
          <w:rFonts w:ascii="Times New Roman" w:hAnsi="Times New Roman" w:cs="Times New Roman"/>
          <w:bCs/>
          <w:sz w:val="28"/>
          <w:szCs w:val="28"/>
          <w:lang w:val="kk-KZ"/>
        </w:rPr>
      </w:pPr>
    </w:p>
    <w:p w14:paraId="25CECEFF" w14:textId="77777777" w:rsidR="00B72CBB" w:rsidRPr="00852394" w:rsidRDefault="00B72CBB" w:rsidP="00B72CBB">
      <w:pPr>
        <w:spacing w:after="0" w:line="240" w:lineRule="auto"/>
        <w:rPr>
          <w:rFonts w:ascii="Times New Roman" w:hAnsi="Times New Roman" w:cs="Times New Roman"/>
          <w:bCs/>
          <w:sz w:val="28"/>
          <w:szCs w:val="28"/>
          <w:lang w:val="kk-KZ"/>
        </w:rPr>
      </w:pPr>
    </w:p>
    <w:p w14:paraId="09E7E282" w14:textId="77777777" w:rsidR="00B72CBB" w:rsidRPr="00852394" w:rsidRDefault="00B72CBB" w:rsidP="00B72CBB">
      <w:pPr>
        <w:spacing w:after="0" w:line="240" w:lineRule="auto"/>
        <w:rPr>
          <w:rFonts w:ascii="Times New Roman" w:hAnsi="Times New Roman" w:cs="Times New Roman"/>
          <w:bCs/>
          <w:sz w:val="28"/>
          <w:szCs w:val="28"/>
          <w:lang w:val="kk-KZ"/>
        </w:rPr>
      </w:pPr>
    </w:p>
    <w:p w14:paraId="1FE94ED9" w14:textId="77777777" w:rsidR="00B72CBB" w:rsidRPr="00852394" w:rsidRDefault="00B72CBB" w:rsidP="00B72CBB">
      <w:pPr>
        <w:spacing w:after="0" w:line="240" w:lineRule="auto"/>
        <w:rPr>
          <w:rFonts w:ascii="Times New Roman" w:hAnsi="Times New Roman" w:cs="Times New Roman"/>
          <w:bCs/>
          <w:sz w:val="28"/>
          <w:szCs w:val="28"/>
          <w:lang w:val="kk-KZ"/>
        </w:rPr>
      </w:pPr>
    </w:p>
    <w:p w14:paraId="5482A875" w14:textId="77777777" w:rsidR="00B72CBB" w:rsidRPr="00852394" w:rsidRDefault="00B72CBB" w:rsidP="00B72CBB">
      <w:pPr>
        <w:spacing w:after="0" w:line="240" w:lineRule="auto"/>
        <w:rPr>
          <w:rFonts w:ascii="Times New Roman" w:hAnsi="Times New Roman" w:cs="Times New Roman"/>
          <w:bCs/>
          <w:sz w:val="28"/>
          <w:szCs w:val="28"/>
          <w:lang w:val="kk-KZ"/>
        </w:rPr>
      </w:pPr>
    </w:p>
    <w:p w14:paraId="3385713D" w14:textId="77777777" w:rsidR="00B72CBB" w:rsidRPr="00852394" w:rsidRDefault="00B72CBB" w:rsidP="00B72CBB">
      <w:pPr>
        <w:spacing w:after="0" w:line="240" w:lineRule="auto"/>
        <w:rPr>
          <w:rFonts w:ascii="Times New Roman" w:hAnsi="Times New Roman" w:cs="Times New Roman"/>
          <w:bCs/>
          <w:sz w:val="28"/>
          <w:szCs w:val="28"/>
          <w:lang w:val="kk-KZ"/>
        </w:rPr>
      </w:pPr>
    </w:p>
    <w:p w14:paraId="2155F7BF" w14:textId="77777777" w:rsidR="00B72CBB" w:rsidRPr="00852394" w:rsidRDefault="00B72CBB" w:rsidP="00B72CBB">
      <w:pPr>
        <w:spacing w:after="0" w:line="240" w:lineRule="auto"/>
        <w:rPr>
          <w:rFonts w:ascii="Times New Roman" w:hAnsi="Times New Roman" w:cs="Times New Roman"/>
          <w:bCs/>
          <w:sz w:val="28"/>
          <w:szCs w:val="28"/>
          <w:lang w:val="kk-KZ"/>
        </w:rPr>
      </w:pPr>
    </w:p>
    <w:p w14:paraId="7A0E11E8" w14:textId="77777777" w:rsidR="00B72CBB" w:rsidRPr="00852394" w:rsidRDefault="00B72CBB" w:rsidP="00B72CBB">
      <w:pPr>
        <w:spacing w:after="0" w:line="240" w:lineRule="auto"/>
        <w:rPr>
          <w:rFonts w:ascii="Times New Roman" w:hAnsi="Times New Roman" w:cs="Times New Roman"/>
          <w:bCs/>
          <w:sz w:val="28"/>
          <w:szCs w:val="28"/>
          <w:lang w:val="kk-KZ"/>
        </w:rPr>
      </w:pPr>
    </w:p>
    <w:p w14:paraId="08D1E1FA" w14:textId="77777777" w:rsidR="00B72CBB" w:rsidRPr="00852394" w:rsidRDefault="00B72CBB" w:rsidP="00B72CBB">
      <w:pPr>
        <w:spacing w:after="0" w:line="240" w:lineRule="auto"/>
        <w:rPr>
          <w:rFonts w:ascii="Times New Roman" w:hAnsi="Times New Roman" w:cs="Times New Roman"/>
          <w:bCs/>
          <w:sz w:val="28"/>
          <w:szCs w:val="28"/>
          <w:lang w:val="kk-KZ"/>
        </w:rPr>
      </w:pPr>
    </w:p>
    <w:p w14:paraId="76D6EE7C" w14:textId="50769B0E" w:rsidR="00B72CBB" w:rsidRDefault="00B72CBB" w:rsidP="00B72CBB">
      <w:pPr>
        <w:spacing w:after="0" w:line="240" w:lineRule="auto"/>
        <w:rPr>
          <w:rFonts w:ascii="Times New Roman" w:hAnsi="Times New Roman" w:cs="Times New Roman"/>
          <w:bCs/>
          <w:sz w:val="28"/>
          <w:szCs w:val="28"/>
          <w:lang w:val="kk-KZ"/>
        </w:rPr>
      </w:pPr>
    </w:p>
    <w:p w14:paraId="71273722" w14:textId="087B0565" w:rsidR="00D10945" w:rsidRDefault="00D10945" w:rsidP="00B72CBB">
      <w:pPr>
        <w:spacing w:after="0" w:line="240" w:lineRule="auto"/>
        <w:rPr>
          <w:rFonts w:ascii="Times New Roman" w:hAnsi="Times New Roman" w:cs="Times New Roman"/>
          <w:bCs/>
          <w:sz w:val="28"/>
          <w:szCs w:val="28"/>
          <w:lang w:val="kk-KZ"/>
        </w:rPr>
      </w:pPr>
    </w:p>
    <w:p w14:paraId="728AB8D9" w14:textId="77777777" w:rsidR="00D10945" w:rsidRPr="00852394" w:rsidRDefault="00D10945" w:rsidP="00B72CBB">
      <w:pPr>
        <w:spacing w:after="0" w:line="240" w:lineRule="auto"/>
        <w:rPr>
          <w:rFonts w:ascii="Times New Roman" w:hAnsi="Times New Roman" w:cs="Times New Roman"/>
          <w:bCs/>
          <w:sz w:val="28"/>
          <w:szCs w:val="28"/>
          <w:lang w:val="kk-KZ"/>
        </w:rPr>
      </w:pPr>
    </w:p>
    <w:p w14:paraId="2E8813DE" w14:textId="77777777" w:rsidR="00B72CBB" w:rsidRPr="00852394" w:rsidRDefault="00B72CBB" w:rsidP="00B72CBB">
      <w:pPr>
        <w:spacing w:after="0" w:line="240" w:lineRule="auto"/>
        <w:rPr>
          <w:rFonts w:ascii="Times New Roman" w:hAnsi="Times New Roman" w:cs="Times New Roman"/>
          <w:bCs/>
          <w:sz w:val="28"/>
          <w:szCs w:val="28"/>
          <w:lang w:val="kk-KZ"/>
        </w:rPr>
      </w:pPr>
    </w:p>
    <w:p w14:paraId="356EF933" w14:textId="5B1B2AFB" w:rsidR="00B72CBB" w:rsidRPr="00D10945" w:rsidRDefault="00B72CBB" w:rsidP="00B72CBB">
      <w:pPr>
        <w:spacing w:after="0" w:line="240" w:lineRule="auto"/>
        <w:jc w:val="center"/>
        <w:rPr>
          <w:rFonts w:ascii="Times New Roman" w:hAnsi="Times New Roman" w:cs="Times New Roman"/>
          <w:b/>
          <w:bCs/>
          <w:sz w:val="28"/>
          <w:szCs w:val="28"/>
          <w:lang w:val="kk-KZ"/>
        </w:rPr>
      </w:pPr>
      <w:r w:rsidRPr="00D10945">
        <w:rPr>
          <w:rFonts w:ascii="Times New Roman" w:hAnsi="Times New Roman" w:cs="Times New Roman"/>
          <w:b/>
          <w:bCs/>
          <w:sz w:val="28"/>
          <w:szCs w:val="28"/>
          <w:lang w:val="kk-KZ"/>
        </w:rPr>
        <w:t>Өскемен 2023</w:t>
      </w:r>
      <w:r w:rsidR="00D10945" w:rsidRPr="00D10945">
        <w:rPr>
          <w:rFonts w:ascii="Times New Roman" w:hAnsi="Times New Roman" w:cs="Times New Roman"/>
          <w:b/>
          <w:bCs/>
          <w:sz w:val="28"/>
          <w:szCs w:val="28"/>
          <w:lang w:val="kk-KZ"/>
        </w:rPr>
        <w:t xml:space="preserve"> </w:t>
      </w:r>
      <w:r w:rsidRPr="00D10945">
        <w:rPr>
          <w:rFonts w:ascii="Times New Roman" w:hAnsi="Times New Roman" w:cs="Times New Roman"/>
          <w:b/>
          <w:bCs/>
          <w:sz w:val="28"/>
          <w:szCs w:val="28"/>
          <w:lang w:val="kk-KZ"/>
        </w:rPr>
        <w:t>ж</w:t>
      </w:r>
      <w:r w:rsidR="00D10945" w:rsidRPr="00D10945">
        <w:rPr>
          <w:rFonts w:ascii="Times New Roman" w:hAnsi="Times New Roman" w:cs="Times New Roman"/>
          <w:b/>
          <w:bCs/>
          <w:sz w:val="28"/>
          <w:szCs w:val="28"/>
          <w:lang w:val="kk-KZ"/>
        </w:rPr>
        <w:t>.</w:t>
      </w:r>
    </w:p>
    <w:p w14:paraId="6CC09981" w14:textId="2BBE9622" w:rsidR="00D10945" w:rsidRPr="0006454A" w:rsidRDefault="00D10945" w:rsidP="00D10945">
      <w:pPr>
        <w:rPr>
          <w:rFonts w:ascii="Times New Roman" w:hAnsi="Times New Roman" w:cs="Times New Roman"/>
          <w:b/>
          <w:bCs/>
          <w:color w:val="0000FF"/>
          <w:sz w:val="28"/>
          <w:szCs w:val="28"/>
          <w:lang w:val="kk-KZ"/>
        </w:rPr>
      </w:pPr>
      <w:r w:rsidRPr="0006454A">
        <w:rPr>
          <w:rFonts w:ascii="Times New Roman" w:hAnsi="Times New Roman" w:cs="Times New Roman"/>
          <w:b/>
          <w:bCs/>
          <w:sz w:val="28"/>
          <w:szCs w:val="28"/>
          <w:lang w:val="kk-KZ"/>
        </w:rPr>
        <w:lastRenderedPageBreak/>
        <w:t>Ультракүлгін</w:t>
      </w:r>
      <w:r w:rsidR="00E75822" w:rsidRPr="0006454A">
        <w:rPr>
          <w:rFonts w:ascii="Times New Roman" w:hAnsi="Times New Roman" w:cs="Times New Roman"/>
          <w:b/>
          <w:bCs/>
          <w:sz w:val="28"/>
          <w:szCs w:val="28"/>
          <w:lang w:val="kk-KZ"/>
        </w:rPr>
        <w:t xml:space="preserve">ді </w:t>
      </w:r>
      <w:r w:rsidRPr="0006454A">
        <w:rPr>
          <w:rFonts w:ascii="Times New Roman" w:hAnsi="Times New Roman" w:cs="Times New Roman"/>
          <w:b/>
          <w:bCs/>
          <w:sz w:val="28"/>
          <w:szCs w:val="28"/>
          <w:lang w:val="kk-KZ"/>
        </w:rPr>
        <w:t>спектроскопия</w:t>
      </w:r>
      <w:r w:rsidR="00E75822" w:rsidRPr="0006454A">
        <w:rPr>
          <w:rFonts w:ascii="Times New Roman" w:hAnsi="Times New Roman" w:cs="Times New Roman"/>
          <w:b/>
          <w:bCs/>
          <w:sz w:val="28"/>
          <w:szCs w:val="28"/>
          <w:lang w:val="kk-KZ"/>
        </w:rPr>
        <w:t>мен талдаудың ерекшелігі</w:t>
      </w:r>
      <w:r w:rsidRPr="0006454A">
        <w:rPr>
          <w:rFonts w:ascii="Times New Roman" w:hAnsi="Times New Roman" w:cs="Times New Roman"/>
          <w:b/>
          <w:bCs/>
          <w:color w:val="0000FF"/>
          <w:sz w:val="28"/>
          <w:szCs w:val="28"/>
          <w:lang w:val="kk-KZ"/>
        </w:rPr>
        <w:t xml:space="preserve"> </w:t>
      </w:r>
    </w:p>
    <w:p w14:paraId="62C59DDC" w14:textId="44A61899" w:rsidR="00FA7BFE" w:rsidRPr="0006454A" w:rsidRDefault="00FA7BFE" w:rsidP="00D10945">
      <w:pPr>
        <w:rPr>
          <w:rFonts w:ascii="Times New Roman" w:hAnsi="Times New Roman" w:cs="Times New Roman"/>
          <w:sz w:val="28"/>
          <w:szCs w:val="28"/>
          <w:lang w:val="kk-KZ"/>
        </w:rPr>
      </w:pPr>
      <w:r w:rsidRPr="0006454A">
        <w:rPr>
          <w:rFonts w:ascii="Times New Roman" w:hAnsi="Times New Roman" w:cs="Times New Roman"/>
          <w:b/>
          <w:sz w:val="28"/>
          <w:szCs w:val="28"/>
          <w:lang w:val="kk-KZ"/>
        </w:rPr>
        <w:t xml:space="preserve">Дәріс мақсаты: </w:t>
      </w:r>
      <w:r w:rsidRPr="0006454A">
        <w:rPr>
          <w:rFonts w:ascii="Times New Roman" w:hAnsi="Times New Roman" w:cs="Times New Roman"/>
          <w:sz w:val="28"/>
          <w:szCs w:val="28"/>
          <w:lang w:val="kk-KZ"/>
        </w:rPr>
        <w:t xml:space="preserve">Студенттерді электронды спектрлер теориясының негізімен таныстыру. </w:t>
      </w:r>
    </w:p>
    <w:p w14:paraId="5245FC1A" w14:textId="77777777" w:rsidR="00FA7BFE" w:rsidRPr="0006454A" w:rsidRDefault="00FA7BFE" w:rsidP="00FA7BFE">
      <w:pPr>
        <w:numPr>
          <w:ilvl w:val="0"/>
          <w:numId w:val="1"/>
        </w:numPr>
        <w:tabs>
          <w:tab w:val="clear" w:pos="720"/>
          <w:tab w:val="num" w:pos="360"/>
        </w:tabs>
        <w:spacing w:after="0" w:line="240" w:lineRule="auto"/>
        <w:ind w:left="360"/>
        <w:jc w:val="both"/>
        <w:rPr>
          <w:rFonts w:ascii="Times New Roman" w:hAnsi="Times New Roman" w:cs="Times New Roman"/>
          <w:sz w:val="28"/>
          <w:szCs w:val="28"/>
          <w:lang w:val="kk-KZ"/>
        </w:rPr>
      </w:pPr>
      <w:r w:rsidRPr="0006454A">
        <w:rPr>
          <w:rFonts w:ascii="Times New Roman" w:hAnsi="Times New Roman"/>
          <w:sz w:val="28"/>
          <w:szCs w:val="28"/>
          <w:lang w:val="kk-KZ"/>
        </w:rPr>
        <w:t>Молекуланың электронды спектрі</w:t>
      </w:r>
      <w:r w:rsidRPr="0006454A">
        <w:rPr>
          <w:rFonts w:ascii="Times New Roman" w:hAnsi="Times New Roman" w:cs="Times New Roman"/>
          <w:sz w:val="28"/>
          <w:szCs w:val="28"/>
          <w:lang w:val="kk-KZ"/>
        </w:rPr>
        <w:t xml:space="preserve">; </w:t>
      </w:r>
    </w:p>
    <w:p w14:paraId="61E562F6" w14:textId="77777777" w:rsidR="00FA7BFE" w:rsidRPr="0006454A" w:rsidRDefault="00FA7BFE" w:rsidP="00FA7BFE">
      <w:pPr>
        <w:numPr>
          <w:ilvl w:val="0"/>
          <w:numId w:val="1"/>
        </w:numPr>
        <w:tabs>
          <w:tab w:val="clear" w:pos="720"/>
          <w:tab w:val="num" w:pos="360"/>
        </w:tabs>
        <w:spacing w:after="0" w:line="240" w:lineRule="auto"/>
        <w:ind w:left="360"/>
        <w:jc w:val="both"/>
        <w:rPr>
          <w:rFonts w:ascii="Times New Roman" w:hAnsi="Times New Roman" w:cs="Times New Roman"/>
          <w:sz w:val="28"/>
          <w:szCs w:val="28"/>
          <w:lang w:val="kk-KZ"/>
        </w:rPr>
      </w:pPr>
      <w:r w:rsidRPr="0006454A">
        <w:rPr>
          <w:rFonts w:ascii="Times New Roman" w:hAnsi="Times New Roman"/>
          <w:sz w:val="28"/>
          <w:szCs w:val="28"/>
          <w:lang w:val="kk-KZ"/>
        </w:rPr>
        <w:t>Франк-кондон шарты</w:t>
      </w:r>
      <w:r w:rsidRPr="0006454A">
        <w:rPr>
          <w:rFonts w:ascii="Times New Roman" w:hAnsi="Times New Roman" w:cs="Times New Roman"/>
          <w:sz w:val="28"/>
          <w:szCs w:val="28"/>
          <w:lang w:val="kk-KZ"/>
        </w:rPr>
        <w:t xml:space="preserve">; </w:t>
      </w:r>
    </w:p>
    <w:p w14:paraId="38125853" w14:textId="77777777" w:rsidR="00FA7BFE" w:rsidRPr="0006454A" w:rsidRDefault="00FA7BFE" w:rsidP="00FA7BFE">
      <w:pPr>
        <w:numPr>
          <w:ilvl w:val="0"/>
          <w:numId w:val="1"/>
        </w:numPr>
        <w:tabs>
          <w:tab w:val="clear" w:pos="720"/>
          <w:tab w:val="num" w:pos="360"/>
        </w:tabs>
        <w:spacing w:after="0" w:line="240" w:lineRule="auto"/>
        <w:ind w:left="360"/>
        <w:jc w:val="both"/>
        <w:rPr>
          <w:rFonts w:ascii="Times New Roman" w:hAnsi="Times New Roman" w:cs="Times New Roman"/>
          <w:sz w:val="28"/>
          <w:szCs w:val="28"/>
          <w:lang w:val="kk-KZ"/>
        </w:rPr>
      </w:pPr>
      <w:r w:rsidRPr="0006454A">
        <w:rPr>
          <w:rFonts w:ascii="Times New Roman" w:hAnsi="Times New Roman"/>
          <w:sz w:val="28"/>
          <w:szCs w:val="28"/>
          <w:lang w:val="kk-KZ"/>
        </w:rPr>
        <w:t>УК-спектроскопия әдісінің қолданылуы.</w:t>
      </w:r>
    </w:p>
    <w:p w14:paraId="32D343A4" w14:textId="77777777" w:rsidR="00FA7BFE" w:rsidRPr="0006454A" w:rsidRDefault="00FA7BFE" w:rsidP="00FA7BFE">
      <w:pPr>
        <w:spacing w:after="0" w:line="240" w:lineRule="auto"/>
        <w:ind w:firstLine="540"/>
        <w:jc w:val="both"/>
        <w:rPr>
          <w:rFonts w:ascii="Times New Roman" w:hAnsi="Times New Roman" w:cs="Times New Roman"/>
          <w:sz w:val="28"/>
          <w:szCs w:val="28"/>
          <w:lang w:val="kk-KZ"/>
        </w:rPr>
      </w:pPr>
    </w:p>
    <w:p w14:paraId="6DD6BC19" w14:textId="77777777" w:rsidR="00FA7BFE" w:rsidRPr="0006454A" w:rsidRDefault="00FA7BFE" w:rsidP="00FA7BFE">
      <w:pPr>
        <w:spacing w:after="0" w:line="240" w:lineRule="auto"/>
        <w:ind w:firstLine="54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Зерттеудің спектралды әдістері (ЗСӘ) – зерттелетін зат молекуласының немесе атомының шығарған электромагнит сәулесінің затпен әрекеттесу құбылысын қолдануға негізделген.</w:t>
      </w:r>
    </w:p>
    <w:p w14:paraId="61FAFCE5" w14:textId="77777777" w:rsidR="00FA7BFE" w:rsidRPr="0006454A" w:rsidRDefault="00FA7BFE" w:rsidP="00FA7BFE">
      <w:pPr>
        <w:spacing w:after="0" w:line="240" w:lineRule="auto"/>
        <w:ind w:firstLine="54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Зерттелетін заттың сәуле шығаруы немесе электромагнит тербеліс кванттарын сіңіруі, сол заттың сандық және сапалық қасиеті жайында ақпарат беретін спектр бөлу немесе сіңіру арқылы байқалатын арнайы сигнал беру арқылы сипатталады. Аналитикалық сигнал интенсивтілігі, оның пайда болуын қамтамасыз ететін бөлшек мөлшерін, яғни үлгідегі анықталатын зат концентрациясына тура пропорционал болады. Спектралды әдістер –электромагниттік сәуле спектрінің әр түрлі саласындағы аналитикалық сигнал алуға мүмкіндік береді. Оған γ-сәуле, рентген, ультракүлгін (ук), инфрақызыл (ИҚ) және микротолқын мен радиотолқын жатады.</w:t>
      </w:r>
    </w:p>
    <w:p w14:paraId="74C4DA18" w14:textId="77777777" w:rsidR="00FA7BFE" w:rsidRPr="0006454A" w:rsidRDefault="00FA7BFE" w:rsidP="00FA7BFE">
      <w:pPr>
        <w:spacing w:after="0" w:line="240" w:lineRule="auto"/>
        <w:ind w:firstLine="54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Атомды спектралды анализ – заттың элементтік құрамын анықтауға негізделген. Егер атомдық жүйеге қажетті энергияны жеткізсе, атом электрондары қозған күйге ауысып, 10</w:t>
      </w:r>
      <w:r w:rsidRPr="0006454A">
        <w:rPr>
          <w:rFonts w:ascii="Times New Roman" w:hAnsi="Times New Roman" w:cs="Times New Roman"/>
          <w:sz w:val="28"/>
          <w:szCs w:val="28"/>
          <w:vertAlign w:val="superscript"/>
          <w:lang w:val="kk-KZ"/>
        </w:rPr>
        <w:t>-8</w:t>
      </w:r>
      <w:r w:rsidRPr="0006454A">
        <w:rPr>
          <w:rFonts w:ascii="Times New Roman" w:hAnsi="Times New Roman" w:cs="Times New Roman"/>
          <w:sz w:val="28"/>
          <w:szCs w:val="28"/>
          <w:lang w:val="kk-KZ"/>
        </w:rPr>
        <w:t xml:space="preserve">секундтан кейін төменгі энергетикалық деңгейге әрбір атомның өзіне тән электромагниттік сәулелену кванты түрінде артық энергияны шығару , яғни эмиссиясы арқылы ауысады. Егер бос атомның сыртқы – валенттік электрондары қозса – сәуле сызықтары спектрдің көрінетін және ҮК саласында орналасады. Атом орбиталінің ішкі жағында оранласқан электрондар қозған жағдайда – рентген сәулесі шығады. Тәжірибе техникасы мен қондырғы түрі бойынша эмиссиялық спектралды анализге атомды-абсорбциялық спектрофотометрия жақын. </w:t>
      </w:r>
    </w:p>
    <w:p w14:paraId="3EEFC30E"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i/>
          <w:sz w:val="28"/>
          <w:szCs w:val="28"/>
          <w:lang w:val="kk-KZ"/>
        </w:rPr>
        <w:t xml:space="preserve">Атомды-эмиссиялық спектроскопия деп </w:t>
      </w:r>
      <w:r w:rsidRPr="0006454A">
        <w:rPr>
          <w:rFonts w:ascii="Times New Roman" w:hAnsi="Times New Roman" w:cs="Times New Roman"/>
          <w:sz w:val="28"/>
          <w:szCs w:val="28"/>
          <w:lang w:val="kk-KZ"/>
        </w:rPr>
        <w:t>– атомның (ион, молекула, радикал) сыртқы валенттік электрондарын қоздырып, олардың төмен орбитальдарға артық энергияны бөлу, яғни эмиссиялау арқылы көшіп, электромагниттік сәулеленудің өздеріне тән көрінетін және ультракүлгін спектрін түзуін атайды.</w:t>
      </w:r>
    </w:p>
    <w:p w14:paraId="0F1ABF23"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Жалпы спектр деп – толқын ұзындығы бойынша реттелген сәулеленудә атайды. Спектралды сызықтың толқын ұзындығын нанометр (нм) немесе миллимикрон (ммк), кейде ангстреммен А</w:t>
      </w:r>
      <w:r w:rsidRPr="0006454A">
        <w:rPr>
          <w:rFonts w:ascii="Times New Roman" w:hAnsi="Times New Roman" w:cs="Times New Roman"/>
          <w:sz w:val="28"/>
          <w:szCs w:val="28"/>
          <w:vertAlign w:val="superscript"/>
          <w:lang w:val="kk-KZ"/>
        </w:rPr>
        <w:t>0</w:t>
      </w:r>
      <w:r w:rsidRPr="0006454A">
        <w:rPr>
          <w:rFonts w:ascii="Times New Roman" w:hAnsi="Times New Roman" w:cs="Times New Roman"/>
          <w:sz w:val="28"/>
          <w:szCs w:val="28"/>
          <w:lang w:val="kk-KZ"/>
        </w:rPr>
        <w:t xml:space="preserve"> өлшейді. Олардың қатынасы:</w:t>
      </w:r>
    </w:p>
    <w:p w14:paraId="10236D65"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1 нм = 1 ммк = 10</w:t>
      </w:r>
      <w:r w:rsidRPr="0006454A">
        <w:rPr>
          <w:rFonts w:ascii="Times New Roman" w:hAnsi="Times New Roman" w:cs="Times New Roman"/>
          <w:sz w:val="28"/>
          <w:szCs w:val="28"/>
          <w:vertAlign w:val="superscript"/>
          <w:lang w:val="kk-KZ"/>
        </w:rPr>
        <w:t>-</w:t>
      </w:r>
      <w:smartTag w:uri="urn:schemas-microsoft-com:office:smarttags" w:element="metricconverter">
        <w:smartTagPr>
          <w:attr w:name="ProductID" w:val="6 мм"/>
        </w:smartTagPr>
        <w:r w:rsidRPr="0006454A">
          <w:rPr>
            <w:rFonts w:ascii="Times New Roman" w:hAnsi="Times New Roman" w:cs="Times New Roman"/>
            <w:sz w:val="28"/>
            <w:szCs w:val="28"/>
            <w:vertAlign w:val="superscript"/>
            <w:lang w:val="kk-KZ"/>
          </w:rPr>
          <w:t xml:space="preserve">6 </w:t>
        </w:r>
        <w:r w:rsidRPr="0006454A">
          <w:rPr>
            <w:rFonts w:ascii="Times New Roman" w:hAnsi="Times New Roman" w:cs="Times New Roman"/>
            <w:sz w:val="28"/>
            <w:szCs w:val="28"/>
            <w:lang w:val="kk-KZ"/>
          </w:rPr>
          <w:t>мм</w:t>
        </w:r>
      </w:smartTag>
      <w:r w:rsidRPr="0006454A">
        <w:rPr>
          <w:rFonts w:ascii="Times New Roman" w:hAnsi="Times New Roman" w:cs="Times New Roman"/>
          <w:sz w:val="28"/>
          <w:szCs w:val="28"/>
          <w:lang w:val="kk-KZ"/>
        </w:rPr>
        <w:t xml:space="preserve"> = 10</w:t>
      </w:r>
      <w:r w:rsidRPr="0006454A">
        <w:rPr>
          <w:rFonts w:ascii="Times New Roman" w:hAnsi="Times New Roman" w:cs="Times New Roman"/>
          <w:sz w:val="28"/>
          <w:szCs w:val="28"/>
          <w:vertAlign w:val="superscript"/>
          <w:lang w:val="kk-KZ"/>
        </w:rPr>
        <w:t>-</w:t>
      </w:r>
      <w:smartTag w:uri="urn:schemas-microsoft-com:office:smarttags" w:element="metricconverter">
        <w:smartTagPr>
          <w:attr w:name="ProductID" w:val="9 м"/>
        </w:smartTagPr>
        <w:r w:rsidRPr="0006454A">
          <w:rPr>
            <w:rFonts w:ascii="Times New Roman" w:hAnsi="Times New Roman" w:cs="Times New Roman"/>
            <w:sz w:val="28"/>
            <w:szCs w:val="28"/>
            <w:vertAlign w:val="superscript"/>
            <w:lang w:val="kk-KZ"/>
          </w:rPr>
          <w:t>9</w:t>
        </w:r>
        <w:r w:rsidRPr="0006454A">
          <w:rPr>
            <w:rFonts w:ascii="Times New Roman" w:hAnsi="Times New Roman" w:cs="Times New Roman"/>
            <w:sz w:val="28"/>
            <w:szCs w:val="28"/>
            <w:lang w:val="kk-KZ"/>
          </w:rPr>
          <w:t xml:space="preserve"> м</w:t>
        </w:r>
      </w:smartTag>
    </w:p>
    <w:p w14:paraId="3A2880B3"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1 А</w:t>
      </w:r>
      <w:r w:rsidRPr="0006454A">
        <w:rPr>
          <w:rFonts w:ascii="Times New Roman" w:hAnsi="Times New Roman" w:cs="Times New Roman"/>
          <w:sz w:val="28"/>
          <w:szCs w:val="28"/>
          <w:vertAlign w:val="superscript"/>
          <w:lang w:val="kk-KZ"/>
        </w:rPr>
        <w:t>0</w:t>
      </w:r>
      <w:r w:rsidRPr="0006454A">
        <w:rPr>
          <w:rFonts w:ascii="Times New Roman" w:hAnsi="Times New Roman" w:cs="Times New Roman"/>
          <w:sz w:val="28"/>
          <w:szCs w:val="28"/>
          <w:lang w:val="kk-KZ"/>
        </w:rPr>
        <w:t xml:space="preserve"> = 10</w:t>
      </w:r>
      <w:r w:rsidRPr="0006454A">
        <w:rPr>
          <w:rFonts w:ascii="Times New Roman" w:hAnsi="Times New Roman" w:cs="Times New Roman"/>
          <w:sz w:val="28"/>
          <w:szCs w:val="28"/>
          <w:vertAlign w:val="superscript"/>
          <w:lang w:val="kk-KZ"/>
        </w:rPr>
        <w:t>-</w:t>
      </w:r>
      <w:smartTag w:uri="urn:schemas-microsoft-com:office:smarttags" w:element="metricconverter">
        <w:smartTagPr>
          <w:attr w:name="ProductID" w:val="7 мм"/>
        </w:smartTagPr>
        <w:r w:rsidRPr="0006454A">
          <w:rPr>
            <w:rFonts w:ascii="Times New Roman" w:hAnsi="Times New Roman" w:cs="Times New Roman"/>
            <w:sz w:val="28"/>
            <w:szCs w:val="28"/>
            <w:vertAlign w:val="superscript"/>
            <w:lang w:val="kk-KZ"/>
          </w:rPr>
          <w:t>7</w:t>
        </w:r>
        <w:r w:rsidRPr="0006454A">
          <w:rPr>
            <w:rFonts w:ascii="Times New Roman" w:hAnsi="Times New Roman" w:cs="Times New Roman"/>
            <w:sz w:val="28"/>
            <w:szCs w:val="28"/>
            <w:lang w:val="kk-KZ"/>
          </w:rPr>
          <w:t xml:space="preserve"> мм</w:t>
        </w:r>
      </w:smartTag>
      <w:r w:rsidRPr="0006454A">
        <w:rPr>
          <w:rFonts w:ascii="Times New Roman" w:hAnsi="Times New Roman" w:cs="Times New Roman"/>
          <w:sz w:val="28"/>
          <w:szCs w:val="28"/>
          <w:lang w:val="kk-KZ"/>
        </w:rPr>
        <w:t xml:space="preserve"> = 10</w:t>
      </w:r>
      <w:r w:rsidRPr="0006454A">
        <w:rPr>
          <w:rFonts w:ascii="Times New Roman" w:hAnsi="Times New Roman" w:cs="Times New Roman"/>
          <w:sz w:val="28"/>
          <w:szCs w:val="28"/>
          <w:vertAlign w:val="superscript"/>
          <w:lang w:val="kk-KZ"/>
        </w:rPr>
        <w:t>-</w:t>
      </w:r>
      <w:smartTag w:uri="urn:schemas-microsoft-com:office:smarttags" w:element="metricconverter">
        <w:smartTagPr>
          <w:attr w:name="ProductID" w:val="10 м"/>
        </w:smartTagPr>
        <w:r w:rsidRPr="0006454A">
          <w:rPr>
            <w:rFonts w:ascii="Times New Roman" w:hAnsi="Times New Roman" w:cs="Times New Roman"/>
            <w:sz w:val="28"/>
            <w:szCs w:val="28"/>
            <w:vertAlign w:val="superscript"/>
            <w:lang w:val="kk-KZ"/>
          </w:rPr>
          <w:t>10</w:t>
        </w:r>
        <w:r w:rsidRPr="0006454A">
          <w:rPr>
            <w:rFonts w:ascii="Times New Roman" w:hAnsi="Times New Roman" w:cs="Times New Roman"/>
            <w:sz w:val="28"/>
            <w:szCs w:val="28"/>
            <w:lang w:val="kk-KZ"/>
          </w:rPr>
          <w:t xml:space="preserve"> м</w:t>
        </w:r>
      </w:smartTag>
      <w:r w:rsidRPr="0006454A">
        <w:rPr>
          <w:rFonts w:ascii="Times New Roman" w:hAnsi="Times New Roman" w:cs="Times New Roman"/>
          <w:sz w:val="28"/>
          <w:szCs w:val="28"/>
          <w:lang w:val="kk-KZ"/>
        </w:rPr>
        <w:t xml:space="preserve">болады. </w:t>
      </w:r>
    </w:p>
    <w:p w14:paraId="3EDE3808"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 xml:space="preserve">Спектроскопия теориясында атомның энергетикалық деңгейін «терм» сөзін қолдану арқылы сипаттайды. Қозған электронның жоғарғы энергетикалық деңгейден төменге, яғни жоғары және төменгі терма арасындағы ауысуы белгілі мөлшерде энергиясы бар кванттың бөлініп, </w:t>
      </w:r>
      <w:r w:rsidRPr="0006454A">
        <w:rPr>
          <w:rFonts w:ascii="Times New Roman" w:hAnsi="Times New Roman" w:cs="Times New Roman"/>
          <w:sz w:val="28"/>
          <w:szCs w:val="28"/>
          <w:lang w:val="kk-KZ"/>
        </w:rPr>
        <w:lastRenderedPageBreak/>
        <w:t xml:space="preserve">элемент спектрінде осы ауысуға сай жолақтың пайда болуы арқылы іске асады. Деңгей энергиясы басквант саны, қосымша квант саны, магнит квант саны және спин квант саны арқылы сипатталады. </w:t>
      </w:r>
    </w:p>
    <w:p w14:paraId="6E185F0C"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 xml:space="preserve">Электронның жоғары термадан негізгі термаға ауысуы резонансты деп аталып, резонансты спектралды сызық түзіледі. Электронның ауысу мүмкіншілігі квантмеханикалақ ереже арқылы анықталады. Ауысатын электрон саны элемент спектріндегі жолақ санына тең болады. </w:t>
      </w:r>
    </w:p>
    <w:p w14:paraId="38034EE3"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Спектр құрылымы:</w:t>
      </w:r>
    </w:p>
    <w:p w14:paraId="71F63A4C" w14:textId="77777777" w:rsidR="00FA7BFE" w:rsidRPr="0006454A" w:rsidRDefault="00FA7BFE" w:rsidP="00FA7BFE">
      <w:pPr>
        <w:numPr>
          <w:ilvl w:val="0"/>
          <w:numId w:val="2"/>
        </w:numPr>
        <w:spacing w:after="0" w:line="240" w:lineRule="auto"/>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плазмадағы элемент атомының концентрациясына;</w:t>
      </w:r>
    </w:p>
    <w:p w14:paraId="0E275BAA" w14:textId="77777777" w:rsidR="00FA7BFE" w:rsidRPr="0006454A" w:rsidRDefault="00FA7BFE" w:rsidP="00FA7BFE">
      <w:pPr>
        <w:numPr>
          <w:ilvl w:val="0"/>
          <w:numId w:val="2"/>
        </w:numPr>
        <w:spacing w:after="0" w:line="240" w:lineRule="auto"/>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элемент атомындағы валентті электрон санына;</w:t>
      </w:r>
    </w:p>
    <w:p w14:paraId="16F44B86" w14:textId="77777777" w:rsidR="00FA7BFE" w:rsidRPr="0006454A" w:rsidRDefault="00FA7BFE" w:rsidP="00FA7BFE">
      <w:pPr>
        <w:numPr>
          <w:ilvl w:val="0"/>
          <w:numId w:val="2"/>
        </w:numPr>
        <w:spacing w:after="0" w:line="240" w:lineRule="auto"/>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электрондық қабат құрылысына (s, p, d-элементтері);</w:t>
      </w:r>
    </w:p>
    <w:p w14:paraId="35020116" w14:textId="77777777" w:rsidR="00FA7BFE" w:rsidRPr="0006454A" w:rsidRDefault="00FA7BFE" w:rsidP="00FA7BFE">
      <w:pPr>
        <w:numPr>
          <w:ilvl w:val="0"/>
          <w:numId w:val="2"/>
        </w:numPr>
        <w:spacing w:after="0" w:line="240" w:lineRule="auto"/>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 xml:space="preserve">плазма температурасына тәуелді. </w:t>
      </w:r>
    </w:p>
    <w:p w14:paraId="28F085AE"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 xml:space="preserve">Мысалы валенттік электрон саны аз болған сайын, атомның электрондық құрылысы соғұрлым қарапайым, плазма температурасы төмен және элемент спектрі қарапайым болады. Мысалы толқын ұзындығы 200-800 нм тең сілтілік металл спектрлері оншақты жолақ қана түзсе, d, f – элементтерінде бірнеше мың жолақтар пайда болады. </w:t>
      </w:r>
    </w:p>
    <w:p w14:paraId="2E453223"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 xml:space="preserve">Термодинамикалық тұрақты күйдегі қозған атомдардың энергетикалық деңгейге резонансты ауысуы </w:t>
      </w:r>
      <w:r w:rsidRPr="0006454A">
        <w:rPr>
          <w:rFonts w:ascii="Times New Roman" w:hAnsi="Times New Roman" w:cs="Times New Roman"/>
          <w:i/>
          <w:sz w:val="28"/>
          <w:szCs w:val="28"/>
          <w:lang w:val="kk-KZ"/>
        </w:rPr>
        <w:t xml:space="preserve">Больцман заңнына сай </w:t>
      </w:r>
      <w:r w:rsidRPr="0006454A">
        <w:rPr>
          <w:rFonts w:ascii="Times New Roman" w:hAnsi="Times New Roman" w:cs="Times New Roman"/>
          <w:sz w:val="28"/>
          <w:szCs w:val="28"/>
          <w:lang w:val="kk-KZ"/>
        </w:rPr>
        <w:t>орындалады:</w:t>
      </w:r>
    </w:p>
    <w:p w14:paraId="2FA13EF5" w14:textId="77777777" w:rsidR="00FA7BFE" w:rsidRPr="0006454A" w:rsidRDefault="00FA7BFE" w:rsidP="00FA7BFE">
      <w:pPr>
        <w:spacing w:after="0" w:line="240" w:lineRule="auto"/>
        <w:ind w:firstLine="720"/>
        <w:jc w:val="center"/>
        <w:rPr>
          <w:rFonts w:ascii="Times New Roman" w:hAnsi="Times New Roman" w:cs="Times New Roman"/>
          <w:sz w:val="28"/>
          <w:szCs w:val="28"/>
          <w:lang w:val="kk-KZ"/>
        </w:rPr>
      </w:pPr>
      <w:r w:rsidRPr="0006454A">
        <w:rPr>
          <w:rFonts w:ascii="Times New Roman" w:hAnsi="Times New Roman" w:cs="Times New Roman"/>
          <w:position w:val="-30"/>
          <w:sz w:val="28"/>
          <w:szCs w:val="28"/>
          <w:lang w:val="kk-KZ"/>
        </w:rPr>
        <w:object w:dxaOrig="2780" w:dyaOrig="700" w14:anchorId="51AFC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35.25pt" o:ole="">
            <v:imagedata r:id="rId6" o:title=""/>
          </v:shape>
          <o:OLEObject Type="Embed" ProgID="Equation.3" ShapeID="_x0000_i1025" DrawAspect="Content" ObjectID="_1760737446" r:id="rId7"/>
        </w:object>
      </w:r>
    </w:p>
    <w:p w14:paraId="57F91977"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Бұндағы N</w:t>
      </w:r>
      <w:r w:rsidRPr="0006454A">
        <w:rPr>
          <w:rFonts w:ascii="Times New Roman" w:hAnsi="Times New Roman" w:cs="Times New Roman"/>
          <w:sz w:val="28"/>
          <w:szCs w:val="28"/>
          <w:vertAlign w:val="subscript"/>
          <w:lang w:val="kk-KZ"/>
        </w:rPr>
        <w:t>i</w:t>
      </w:r>
      <w:r w:rsidRPr="0006454A">
        <w:rPr>
          <w:rFonts w:ascii="Times New Roman" w:hAnsi="Times New Roman" w:cs="Times New Roman"/>
          <w:sz w:val="28"/>
          <w:szCs w:val="28"/>
          <w:lang w:val="kk-KZ"/>
        </w:rPr>
        <w:t>N</w:t>
      </w:r>
      <w:r w:rsidRPr="0006454A">
        <w:rPr>
          <w:rFonts w:ascii="Times New Roman" w:hAnsi="Times New Roman" w:cs="Times New Roman"/>
          <w:sz w:val="28"/>
          <w:szCs w:val="28"/>
          <w:vertAlign w:val="subscript"/>
          <w:lang w:val="kk-KZ"/>
        </w:rPr>
        <w:t xml:space="preserve">0 </w:t>
      </w:r>
      <w:r w:rsidRPr="0006454A">
        <w:rPr>
          <w:rFonts w:ascii="Times New Roman" w:hAnsi="Times New Roman" w:cs="Times New Roman"/>
          <w:sz w:val="28"/>
          <w:szCs w:val="28"/>
          <w:vertAlign w:val="superscript"/>
          <w:lang w:val="kk-KZ"/>
        </w:rPr>
        <w:t xml:space="preserve">– </w:t>
      </w:r>
      <w:r w:rsidRPr="0006454A">
        <w:rPr>
          <w:rFonts w:ascii="Times New Roman" w:hAnsi="Times New Roman" w:cs="Times New Roman"/>
          <w:sz w:val="28"/>
          <w:szCs w:val="28"/>
          <w:lang w:val="kk-KZ"/>
        </w:rPr>
        <w:t>атомнының қозған және негізгі күйіндегі концентрациясы; g</w:t>
      </w:r>
      <w:r w:rsidRPr="0006454A">
        <w:rPr>
          <w:rFonts w:ascii="Times New Roman" w:hAnsi="Times New Roman" w:cs="Times New Roman"/>
          <w:sz w:val="28"/>
          <w:szCs w:val="28"/>
          <w:vertAlign w:val="subscript"/>
          <w:lang w:val="kk-KZ"/>
        </w:rPr>
        <w:t>0</w:t>
      </w:r>
      <w:r w:rsidRPr="0006454A">
        <w:rPr>
          <w:rFonts w:ascii="Times New Roman" w:hAnsi="Times New Roman" w:cs="Times New Roman"/>
          <w:sz w:val="28"/>
          <w:szCs w:val="28"/>
          <w:lang w:val="kk-KZ"/>
        </w:rPr>
        <w:t xml:space="preserve"> g</w:t>
      </w:r>
      <w:r w:rsidRPr="0006454A">
        <w:rPr>
          <w:rFonts w:ascii="Times New Roman" w:hAnsi="Times New Roman" w:cs="Times New Roman"/>
          <w:sz w:val="28"/>
          <w:szCs w:val="28"/>
          <w:vertAlign w:val="subscript"/>
          <w:lang w:val="kk-KZ"/>
        </w:rPr>
        <w:t>i</w:t>
      </w:r>
      <w:r w:rsidRPr="0006454A">
        <w:rPr>
          <w:rFonts w:ascii="Times New Roman" w:hAnsi="Times New Roman" w:cs="Times New Roman"/>
          <w:sz w:val="28"/>
          <w:szCs w:val="28"/>
          <w:lang w:val="kk-KZ"/>
        </w:rPr>
        <w:t xml:space="preserve"> – негізгі және қозған күйдегі статистикалық салмақ; E</w:t>
      </w:r>
      <w:r w:rsidRPr="0006454A">
        <w:rPr>
          <w:rFonts w:ascii="Times New Roman" w:hAnsi="Times New Roman" w:cs="Times New Roman"/>
          <w:sz w:val="28"/>
          <w:szCs w:val="28"/>
          <w:vertAlign w:val="subscript"/>
          <w:lang w:val="kk-KZ"/>
        </w:rPr>
        <w:t xml:space="preserve">i </w:t>
      </w:r>
      <w:r w:rsidRPr="0006454A">
        <w:rPr>
          <w:rFonts w:ascii="Times New Roman" w:hAnsi="Times New Roman" w:cs="Times New Roman"/>
          <w:sz w:val="28"/>
          <w:szCs w:val="28"/>
          <w:lang w:val="kk-KZ"/>
        </w:rPr>
        <w:t xml:space="preserve"> i деңгейдің қозу энергиясы эВ; Т абсолюттік температура. </w:t>
      </w:r>
    </w:p>
    <w:p w14:paraId="0A52C99E"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i қозған деңгейіндегі плазма элементінің қозған атом N</w:t>
      </w:r>
      <w:r w:rsidRPr="0006454A">
        <w:rPr>
          <w:rFonts w:ascii="Times New Roman" w:hAnsi="Times New Roman" w:cs="Times New Roman"/>
          <w:sz w:val="28"/>
          <w:szCs w:val="28"/>
          <w:vertAlign w:val="subscript"/>
          <w:lang w:val="kk-KZ"/>
        </w:rPr>
        <w:t xml:space="preserve">i </w:t>
      </w:r>
      <w:r w:rsidRPr="0006454A">
        <w:rPr>
          <w:rFonts w:ascii="Times New Roman" w:hAnsi="Times New Roman" w:cs="Times New Roman"/>
          <w:sz w:val="28"/>
          <w:szCs w:val="28"/>
          <w:lang w:val="kk-KZ"/>
        </w:rPr>
        <w:t>концентрациясы белгілі болған жағдайда i деңгейден нөл деңгейге ауысуға сай келетін спектр жолағының интенсивтілігі:</w:t>
      </w:r>
    </w:p>
    <w:p w14:paraId="250D6EA5" w14:textId="77777777" w:rsidR="00FA7BFE" w:rsidRPr="0006454A" w:rsidRDefault="00FA7BFE" w:rsidP="00FA7BFE">
      <w:pPr>
        <w:spacing w:after="0" w:line="240" w:lineRule="auto"/>
        <w:ind w:firstLine="720"/>
        <w:jc w:val="center"/>
        <w:rPr>
          <w:rFonts w:ascii="Times New Roman" w:hAnsi="Times New Roman" w:cs="Times New Roman"/>
          <w:sz w:val="28"/>
          <w:szCs w:val="28"/>
          <w:lang w:val="kk-KZ"/>
        </w:rPr>
      </w:pPr>
      <w:r w:rsidRPr="0006454A">
        <w:rPr>
          <w:rFonts w:ascii="Times New Roman" w:hAnsi="Times New Roman" w:cs="Times New Roman"/>
          <w:sz w:val="28"/>
          <w:szCs w:val="28"/>
          <w:lang w:val="kk-KZ"/>
        </w:rPr>
        <w:t>I</w:t>
      </w:r>
      <w:r w:rsidRPr="0006454A">
        <w:rPr>
          <w:rFonts w:ascii="Times New Roman" w:hAnsi="Times New Roman" w:cs="Times New Roman"/>
          <w:sz w:val="28"/>
          <w:szCs w:val="28"/>
          <w:vertAlign w:val="subscript"/>
          <w:lang w:val="kk-KZ"/>
        </w:rPr>
        <w:t xml:space="preserve">i0 </w:t>
      </w:r>
      <w:r w:rsidRPr="0006454A">
        <w:rPr>
          <w:rFonts w:ascii="Times New Roman" w:hAnsi="Times New Roman" w:cs="Times New Roman"/>
          <w:sz w:val="28"/>
          <w:szCs w:val="28"/>
          <w:lang w:val="kk-KZ"/>
        </w:rPr>
        <w:t>= N</w:t>
      </w:r>
      <w:r w:rsidRPr="0006454A">
        <w:rPr>
          <w:rFonts w:ascii="Times New Roman" w:hAnsi="Times New Roman" w:cs="Times New Roman"/>
          <w:sz w:val="28"/>
          <w:szCs w:val="28"/>
          <w:vertAlign w:val="subscript"/>
          <w:lang w:val="kk-KZ"/>
        </w:rPr>
        <w:t>i</w:t>
      </w:r>
      <w:r w:rsidRPr="0006454A">
        <w:rPr>
          <w:rFonts w:ascii="Times New Roman" w:hAnsi="Times New Roman" w:cs="Times New Roman"/>
          <w:sz w:val="28"/>
          <w:szCs w:val="28"/>
          <w:lang w:val="kk-KZ"/>
        </w:rPr>
        <w:t xml:space="preserve"> A</w:t>
      </w:r>
      <w:r w:rsidRPr="0006454A">
        <w:rPr>
          <w:rFonts w:ascii="Times New Roman" w:hAnsi="Times New Roman" w:cs="Times New Roman"/>
          <w:sz w:val="28"/>
          <w:szCs w:val="28"/>
          <w:vertAlign w:val="subscript"/>
          <w:lang w:val="kk-KZ"/>
        </w:rPr>
        <w:t>i0</w:t>
      </w:r>
      <w:r w:rsidRPr="0006454A">
        <w:rPr>
          <w:rFonts w:ascii="Times New Roman" w:hAnsi="Times New Roman" w:cs="Times New Roman"/>
          <w:sz w:val="28"/>
          <w:szCs w:val="28"/>
          <w:lang w:val="kk-KZ"/>
        </w:rPr>
        <w:t xml:space="preserve"> hv</w:t>
      </w:r>
      <w:r w:rsidRPr="0006454A">
        <w:rPr>
          <w:rFonts w:ascii="Times New Roman" w:hAnsi="Times New Roman" w:cs="Times New Roman"/>
          <w:sz w:val="28"/>
          <w:szCs w:val="28"/>
          <w:vertAlign w:val="subscript"/>
          <w:lang w:val="kk-KZ"/>
        </w:rPr>
        <w:t>i0</w:t>
      </w:r>
    </w:p>
    <w:p w14:paraId="0F5A64EB"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Бұндағы - I</w:t>
      </w:r>
      <w:r w:rsidRPr="0006454A">
        <w:rPr>
          <w:rFonts w:ascii="Times New Roman" w:hAnsi="Times New Roman" w:cs="Times New Roman"/>
          <w:sz w:val="28"/>
          <w:szCs w:val="28"/>
          <w:vertAlign w:val="subscript"/>
          <w:lang w:val="kk-KZ"/>
        </w:rPr>
        <w:t xml:space="preserve">i0 </w:t>
      </w:r>
      <w:r w:rsidRPr="0006454A">
        <w:rPr>
          <w:rFonts w:ascii="Times New Roman" w:hAnsi="Times New Roman" w:cs="Times New Roman"/>
          <w:sz w:val="28"/>
          <w:szCs w:val="28"/>
          <w:lang w:val="kk-KZ"/>
        </w:rPr>
        <w:t>– спектр жолағының интенсивтілігі;</w:t>
      </w:r>
    </w:p>
    <w:p w14:paraId="19DE4EF6"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A</w:t>
      </w:r>
      <w:r w:rsidRPr="0006454A">
        <w:rPr>
          <w:rFonts w:ascii="Times New Roman" w:hAnsi="Times New Roman" w:cs="Times New Roman"/>
          <w:sz w:val="28"/>
          <w:szCs w:val="28"/>
          <w:vertAlign w:val="subscript"/>
          <w:lang w:val="kk-KZ"/>
        </w:rPr>
        <w:t>i0</w:t>
      </w:r>
      <w:r w:rsidRPr="0006454A">
        <w:rPr>
          <w:rFonts w:ascii="Times New Roman" w:hAnsi="Times New Roman" w:cs="Times New Roman"/>
          <w:sz w:val="28"/>
          <w:szCs w:val="28"/>
          <w:lang w:val="kk-KZ"/>
        </w:rPr>
        <w:t xml:space="preserve"> – электронның i деңгейден нөл деңгейге ауысу мүмкіншілігі (Эйнштейн коэффициенті);</w:t>
      </w:r>
    </w:p>
    <w:p w14:paraId="0087E0B4"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h – Планк тұрақтысы;</w:t>
      </w:r>
    </w:p>
    <w:p w14:paraId="77C408BE"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v – сәулелену жиілігі с</w:t>
      </w:r>
      <w:r w:rsidRPr="0006454A">
        <w:rPr>
          <w:rFonts w:ascii="Times New Roman" w:hAnsi="Times New Roman" w:cs="Times New Roman"/>
          <w:sz w:val="28"/>
          <w:szCs w:val="28"/>
          <w:vertAlign w:val="superscript"/>
          <w:lang w:val="kk-KZ"/>
        </w:rPr>
        <w:t>-1</w:t>
      </w:r>
      <w:r w:rsidRPr="0006454A">
        <w:rPr>
          <w:rFonts w:ascii="Times New Roman" w:hAnsi="Times New Roman" w:cs="Times New Roman"/>
          <w:sz w:val="28"/>
          <w:szCs w:val="28"/>
          <w:lang w:val="kk-KZ"/>
        </w:rPr>
        <w:t>.</w:t>
      </w:r>
    </w:p>
    <w:p w14:paraId="3690596F"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Спектр жолағы интенсивтілігінің үлгідегі элемент концентрациясына тәуелділігі:</w:t>
      </w:r>
    </w:p>
    <w:p w14:paraId="5AC3D8CE" w14:textId="77777777" w:rsidR="00FA7BFE" w:rsidRPr="0006454A" w:rsidRDefault="00FA7BFE" w:rsidP="00FA7BFE">
      <w:pPr>
        <w:spacing w:after="0" w:line="240" w:lineRule="auto"/>
        <w:ind w:firstLine="720"/>
        <w:jc w:val="both"/>
        <w:rPr>
          <w:rFonts w:ascii="Times New Roman" w:hAnsi="Times New Roman" w:cs="Times New Roman"/>
          <w:sz w:val="28"/>
          <w:szCs w:val="28"/>
          <w:lang w:val="kk-KZ"/>
        </w:rPr>
      </w:pPr>
      <w:r w:rsidRPr="0006454A">
        <w:rPr>
          <w:rFonts w:ascii="Times New Roman" w:hAnsi="Times New Roman" w:cs="Times New Roman"/>
          <w:position w:val="-6"/>
          <w:sz w:val="28"/>
          <w:szCs w:val="28"/>
          <w:lang w:val="kk-KZ"/>
        </w:rPr>
        <w:object w:dxaOrig="859" w:dyaOrig="320" w14:anchorId="5F8FD916">
          <v:shape id="_x0000_i1026" type="#_x0000_t75" style="width:42.75pt;height:15.75pt" o:ole="">
            <v:imagedata r:id="rId8" o:title=""/>
          </v:shape>
          <o:OLEObject Type="Embed" ProgID="Equation.3" ShapeID="_x0000_i1026" DrawAspect="Content" ObjectID="_1760737447" r:id="rId9"/>
        </w:object>
      </w:r>
      <w:r w:rsidRPr="0006454A">
        <w:rPr>
          <w:rFonts w:ascii="Times New Roman" w:hAnsi="Times New Roman" w:cs="Times New Roman"/>
          <w:sz w:val="28"/>
          <w:szCs w:val="28"/>
          <w:lang w:val="kk-KZ"/>
        </w:rPr>
        <w:t xml:space="preserve"> теңдеуімен анықталады.</w:t>
      </w:r>
      <w:bookmarkStart w:id="2" w:name="_GoBack"/>
      <w:bookmarkEnd w:id="2"/>
    </w:p>
    <w:p w14:paraId="26613CBE" w14:textId="77777777" w:rsidR="00FA7BFE" w:rsidRPr="0006454A" w:rsidRDefault="00FA7BFE" w:rsidP="00FA7BFE">
      <w:pPr>
        <w:spacing w:after="0" w:line="240" w:lineRule="auto"/>
        <w:ind w:firstLine="54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Бұндағы а – сәуле көзі мен үлгінің қасиетіне тәуелді коэффициент; b – плазмадағы сәулені өздігінен сіңіруді сипаттайтын коэффициент.</w:t>
      </w:r>
    </w:p>
    <w:p w14:paraId="7B63F9B2" w14:textId="67A30ED2" w:rsidR="00FA7BFE" w:rsidRPr="0006454A" w:rsidRDefault="00FA7BFE" w:rsidP="00FA7BFE">
      <w:pPr>
        <w:spacing w:after="0" w:line="240" w:lineRule="auto"/>
        <w:ind w:firstLine="540"/>
        <w:jc w:val="both"/>
        <w:rPr>
          <w:rFonts w:ascii="Times New Roman" w:hAnsi="Times New Roman" w:cs="Times New Roman"/>
          <w:sz w:val="28"/>
          <w:szCs w:val="28"/>
          <w:lang w:val="kk-KZ"/>
        </w:rPr>
      </w:pPr>
      <w:r w:rsidRPr="0006454A">
        <w:rPr>
          <w:rFonts w:ascii="Times New Roman" w:hAnsi="Times New Roman" w:cs="Times New Roman"/>
          <w:sz w:val="28"/>
          <w:szCs w:val="28"/>
          <w:lang w:val="kk-KZ"/>
        </w:rPr>
        <w:t>Атомды-эмиссиялық спектралды анализ 3 сатыдан тұрады: 1) аналитикалық сигнал алу; 2) сигналды кодтау (кілттеу); 3) сигнал кодын ашу</w:t>
      </w:r>
      <w:r w:rsidR="0006454A" w:rsidRPr="0006454A">
        <w:rPr>
          <w:rFonts w:ascii="Times New Roman" w:hAnsi="Times New Roman" w:cs="Times New Roman"/>
          <w:sz w:val="28"/>
          <w:szCs w:val="28"/>
          <w:lang w:val="kk-KZ"/>
        </w:rPr>
        <w:t>.</w:t>
      </w:r>
    </w:p>
    <w:p w14:paraId="456F161A" w14:textId="77777777" w:rsidR="00C712D0" w:rsidRPr="00C712D0" w:rsidRDefault="00C712D0" w:rsidP="00C712D0">
      <w:pPr>
        <w:spacing w:after="0" w:line="240" w:lineRule="auto"/>
        <w:rPr>
          <w:rFonts w:ascii="Times New Roman" w:hAnsi="Times New Roman" w:cs="Times New Roman"/>
          <w:b/>
          <w:sz w:val="28"/>
          <w:szCs w:val="28"/>
          <w:lang w:val="kk-KZ"/>
        </w:rPr>
      </w:pPr>
    </w:p>
    <w:sectPr w:rsidR="00C712D0" w:rsidRPr="00C71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Z Times New Roman">
    <w:altName w:val="Times New Roman"/>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01677"/>
    <w:multiLevelType w:val="hybridMultilevel"/>
    <w:tmpl w:val="74041E4E"/>
    <w:lvl w:ilvl="0" w:tplc="3F9A5FA4">
      <w:start w:val="1"/>
      <w:numFmt w:val="decimal"/>
      <w:lvlText w:val="%1."/>
      <w:lvlJc w:val="left"/>
      <w:pPr>
        <w:tabs>
          <w:tab w:val="num" w:pos="720"/>
        </w:tabs>
        <w:ind w:left="720" w:hanging="360"/>
      </w:pPr>
      <w:rPr>
        <w:rFonts w:ascii="KZ Times New Roman" w:hAnsi="KZ 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6CD1CA0"/>
    <w:multiLevelType w:val="hybridMultilevel"/>
    <w:tmpl w:val="F6BC1CBE"/>
    <w:lvl w:ilvl="0" w:tplc="5A365D4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712D0"/>
    <w:rsid w:val="0006454A"/>
    <w:rsid w:val="000F7010"/>
    <w:rsid w:val="00B72CBB"/>
    <w:rsid w:val="00C712D0"/>
    <w:rsid w:val="00D10945"/>
    <w:rsid w:val="00E75822"/>
    <w:rsid w:val="00FA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63D269"/>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715</Words>
  <Characters>4079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7</cp:revision>
  <cp:lastPrinted>2023-11-01T04:02:00Z</cp:lastPrinted>
  <dcterms:created xsi:type="dcterms:W3CDTF">2020-09-20T14:56:00Z</dcterms:created>
  <dcterms:modified xsi:type="dcterms:W3CDTF">2023-11-05T18:58:00Z</dcterms:modified>
</cp:coreProperties>
</file>