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5AC0AD" w14:textId="77777777" w:rsidR="00E1219E" w:rsidRPr="00AF5C8B" w:rsidRDefault="00E1219E" w:rsidP="00E1219E">
      <w:pPr>
        <w:spacing w:after="0" w:line="240" w:lineRule="auto"/>
        <w:jc w:val="center"/>
        <w:rPr>
          <w:rFonts w:ascii="Times New Roman" w:hAnsi="Times New Roman" w:cs="Times New Roman"/>
          <w:b/>
          <w:bCs/>
          <w:sz w:val="28"/>
          <w:szCs w:val="28"/>
          <w:lang w:val="kk-KZ"/>
        </w:rPr>
      </w:pPr>
      <w:bookmarkStart w:id="0" w:name="_Hlk150104175"/>
      <w:bookmarkStart w:id="1" w:name="_Hlk150102583"/>
      <w:r w:rsidRPr="00AF5C8B">
        <w:rPr>
          <w:rFonts w:ascii="Times New Roman" w:hAnsi="Times New Roman" w:cs="Times New Roman"/>
          <w:b/>
          <w:bCs/>
          <w:sz w:val="28"/>
          <w:szCs w:val="28"/>
          <w:lang w:val="kk-KZ"/>
        </w:rPr>
        <w:t>С. АМАНЖОЛОВ АТЫНДАҒЫ ШЫҒЫС ҚАЗАҚСТАН</w:t>
      </w:r>
    </w:p>
    <w:p w14:paraId="4C9E99F1" w14:textId="77777777" w:rsidR="00E1219E" w:rsidRPr="00AF5C8B" w:rsidRDefault="00E1219E" w:rsidP="00E1219E">
      <w:pPr>
        <w:spacing w:after="0" w:line="240" w:lineRule="auto"/>
        <w:jc w:val="center"/>
        <w:rPr>
          <w:rFonts w:ascii="Times New Roman" w:hAnsi="Times New Roman" w:cs="Times New Roman"/>
          <w:b/>
          <w:bCs/>
          <w:sz w:val="28"/>
          <w:szCs w:val="28"/>
          <w:lang w:val="kk-KZ"/>
        </w:rPr>
      </w:pPr>
      <w:r w:rsidRPr="00AF5C8B">
        <w:rPr>
          <w:rFonts w:ascii="Times New Roman" w:hAnsi="Times New Roman" w:cs="Times New Roman"/>
          <w:b/>
          <w:bCs/>
          <w:sz w:val="28"/>
          <w:szCs w:val="28"/>
          <w:lang w:val="kk-KZ"/>
        </w:rPr>
        <w:t xml:space="preserve"> УНИВЕРСИТЕТІ</w:t>
      </w:r>
    </w:p>
    <w:p w14:paraId="7B849E5F" w14:textId="77777777" w:rsidR="00E1219E" w:rsidRDefault="00E1219E" w:rsidP="00E1219E">
      <w:pPr>
        <w:spacing w:after="0" w:line="240" w:lineRule="auto"/>
        <w:jc w:val="center"/>
        <w:rPr>
          <w:rFonts w:ascii="Times New Roman" w:hAnsi="Times New Roman" w:cs="Times New Roman"/>
          <w:bCs/>
          <w:sz w:val="28"/>
          <w:szCs w:val="28"/>
          <w:lang w:val="kk-KZ"/>
        </w:rPr>
      </w:pPr>
    </w:p>
    <w:p w14:paraId="29BC8AF7" w14:textId="77777777" w:rsidR="00E1219E" w:rsidRDefault="00E1219E" w:rsidP="00E1219E">
      <w:pPr>
        <w:spacing w:after="0" w:line="240" w:lineRule="auto"/>
        <w:jc w:val="right"/>
        <w:rPr>
          <w:rFonts w:ascii="Times New Roman" w:hAnsi="Times New Roman" w:cs="Times New Roman"/>
          <w:bCs/>
          <w:sz w:val="28"/>
          <w:szCs w:val="28"/>
          <w:lang w:val="kk-KZ"/>
        </w:rPr>
      </w:pPr>
      <w:r w:rsidRPr="00AF5C8B">
        <w:rPr>
          <w:rFonts w:ascii="Times New Roman" w:hAnsi="Times New Roman" w:cs="Times New Roman"/>
          <w:bCs/>
          <w:noProof/>
          <w:sz w:val="28"/>
          <w:szCs w:val="28"/>
        </w:rPr>
        <w:drawing>
          <wp:anchor distT="0" distB="0" distL="114300" distR="114300" simplePos="0" relativeHeight="251659264" behindDoc="1" locked="0" layoutInCell="1" allowOverlap="1" wp14:anchorId="6C613103" wp14:editId="67A24097">
            <wp:simplePos x="0" y="0"/>
            <wp:positionH relativeFrom="column">
              <wp:posOffset>2348547</wp:posOffset>
            </wp:positionH>
            <wp:positionV relativeFrom="paragraph">
              <wp:posOffset>4445</wp:posOffset>
            </wp:positionV>
            <wp:extent cx="1242695" cy="1325245"/>
            <wp:effectExtent l="0" t="0" r="0" b="0"/>
            <wp:wrapTight wrapText="bothSides">
              <wp:wrapPolygon edited="0">
                <wp:start x="0" y="0"/>
                <wp:lineTo x="0" y="21424"/>
                <wp:lineTo x="21192" y="21424"/>
                <wp:lineTo x="21192" y="0"/>
                <wp:lineTo x="0" y="0"/>
              </wp:wrapPolygon>
            </wp:wrapTight>
            <wp:docPr id="5" name="Рисунок 4">
              <a:extLst xmlns:a="http://schemas.openxmlformats.org/drawingml/2006/main">
                <a:ext uri="{FF2B5EF4-FFF2-40B4-BE49-F238E27FC236}">
                  <a16:creationId xmlns:a16="http://schemas.microsoft.com/office/drawing/2014/main" id="{2284D200-7DCF-45BC-A8EF-3FBF896281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2284D200-7DCF-45BC-A8EF-3FBF8962811D}"/>
                        </a:ext>
                      </a:extLst>
                    </pic:cNvPr>
                    <pic:cNvPicPr>
                      <a:picLocks noChangeAspect="1"/>
                    </pic:cNvPicPr>
                  </pic:nvPicPr>
                  <pic:blipFill rotWithShape="1">
                    <a:blip r:embed="rId4" cstate="print">
                      <a:extLst>
                        <a:ext uri="{28A0092B-C50C-407E-A947-70E740481C1C}">
                          <a14:useLocalDpi xmlns:a14="http://schemas.microsoft.com/office/drawing/2010/main" val="0"/>
                        </a:ext>
                      </a:extLst>
                    </a:blip>
                    <a:srcRect l="33721" t="27787" r="42915" b="32360"/>
                    <a:stretch/>
                  </pic:blipFill>
                  <pic:spPr bwMode="auto">
                    <a:xfrm>
                      <a:off x="0" y="0"/>
                      <a:ext cx="1242695" cy="1325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2BE14C" w14:textId="77777777" w:rsidR="00E1219E" w:rsidRDefault="00E1219E" w:rsidP="00E1219E">
      <w:pPr>
        <w:spacing w:after="0" w:line="240" w:lineRule="auto"/>
        <w:jc w:val="right"/>
        <w:rPr>
          <w:rFonts w:ascii="Times New Roman" w:hAnsi="Times New Roman" w:cs="Times New Roman"/>
          <w:bCs/>
          <w:sz w:val="28"/>
          <w:szCs w:val="28"/>
          <w:lang w:val="kk-KZ"/>
        </w:rPr>
      </w:pPr>
    </w:p>
    <w:p w14:paraId="4B6F09F5" w14:textId="77777777" w:rsidR="00E1219E" w:rsidRDefault="00E1219E" w:rsidP="00E1219E">
      <w:pPr>
        <w:spacing w:after="0" w:line="240" w:lineRule="auto"/>
        <w:jc w:val="center"/>
        <w:rPr>
          <w:rFonts w:ascii="Times New Roman" w:hAnsi="Times New Roman" w:cs="Times New Roman"/>
          <w:bCs/>
          <w:sz w:val="28"/>
          <w:szCs w:val="28"/>
          <w:lang w:val="kk-KZ"/>
        </w:rPr>
      </w:pPr>
    </w:p>
    <w:p w14:paraId="7DDDE4AD" w14:textId="77777777" w:rsidR="00E1219E" w:rsidRDefault="00E1219E" w:rsidP="00E1219E">
      <w:pPr>
        <w:spacing w:after="0" w:line="240" w:lineRule="auto"/>
        <w:jc w:val="right"/>
        <w:rPr>
          <w:rFonts w:ascii="Times New Roman" w:hAnsi="Times New Roman" w:cs="Times New Roman"/>
          <w:bCs/>
          <w:sz w:val="28"/>
          <w:szCs w:val="28"/>
          <w:lang w:val="kk-KZ"/>
        </w:rPr>
      </w:pPr>
    </w:p>
    <w:p w14:paraId="449AB789" w14:textId="77777777" w:rsidR="00E1219E" w:rsidRDefault="00E1219E" w:rsidP="00E1219E">
      <w:pPr>
        <w:spacing w:after="0" w:line="240" w:lineRule="auto"/>
        <w:jc w:val="right"/>
        <w:rPr>
          <w:rFonts w:ascii="Times New Roman" w:hAnsi="Times New Roman" w:cs="Times New Roman"/>
          <w:bCs/>
          <w:sz w:val="28"/>
          <w:szCs w:val="28"/>
          <w:lang w:val="kk-KZ"/>
        </w:rPr>
      </w:pPr>
    </w:p>
    <w:p w14:paraId="7E7FD1D1" w14:textId="77777777" w:rsidR="00E1219E" w:rsidRDefault="00E1219E" w:rsidP="00E1219E">
      <w:pPr>
        <w:spacing w:after="0" w:line="240" w:lineRule="auto"/>
        <w:jc w:val="right"/>
        <w:rPr>
          <w:rFonts w:ascii="Times New Roman" w:hAnsi="Times New Roman" w:cs="Times New Roman"/>
          <w:bCs/>
          <w:sz w:val="28"/>
          <w:szCs w:val="28"/>
          <w:lang w:val="kk-KZ"/>
        </w:rPr>
      </w:pPr>
    </w:p>
    <w:p w14:paraId="08A130F8" w14:textId="77777777" w:rsidR="00E1219E" w:rsidRDefault="00E1219E" w:rsidP="00E1219E">
      <w:pPr>
        <w:spacing w:after="0" w:line="240" w:lineRule="auto"/>
        <w:jc w:val="right"/>
        <w:rPr>
          <w:rFonts w:ascii="Times New Roman" w:hAnsi="Times New Roman" w:cs="Times New Roman"/>
          <w:bCs/>
          <w:sz w:val="28"/>
          <w:szCs w:val="28"/>
          <w:lang w:val="kk-KZ"/>
        </w:rPr>
      </w:pPr>
    </w:p>
    <w:p w14:paraId="2AE05F41" w14:textId="77777777" w:rsidR="00E1219E" w:rsidRDefault="00E1219E" w:rsidP="00E1219E">
      <w:pPr>
        <w:spacing w:after="0" w:line="240" w:lineRule="auto"/>
        <w:jc w:val="right"/>
        <w:rPr>
          <w:rFonts w:ascii="Times New Roman" w:hAnsi="Times New Roman" w:cs="Times New Roman"/>
          <w:bCs/>
          <w:sz w:val="28"/>
          <w:szCs w:val="28"/>
          <w:lang w:val="kk-KZ"/>
        </w:rPr>
      </w:pPr>
    </w:p>
    <w:p w14:paraId="7CB30D30" w14:textId="77777777" w:rsidR="00E1219E" w:rsidRDefault="00E1219E" w:rsidP="00E1219E">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Химия кафедрасы</w:t>
      </w:r>
    </w:p>
    <w:p w14:paraId="7C0DDCB3" w14:textId="77777777" w:rsidR="00E1219E" w:rsidRDefault="00E1219E" w:rsidP="00E1219E">
      <w:pPr>
        <w:spacing w:after="0" w:line="240" w:lineRule="auto"/>
        <w:jc w:val="right"/>
        <w:rPr>
          <w:rFonts w:ascii="Times New Roman" w:hAnsi="Times New Roman" w:cs="Times New Roman"/>
          <w:bCs/>
          <w:sz w:val="28"/>
          <w:szCs w:val="28"/>
          <w:lang w:val="kk-KZ"/>
        </w:rPr>
      </w:pPr>
    </w:p>
    <w:p w14:paraId="3AD8BF61" w14:textId="77777777" w:rsidR="00E1219E" w:rsidRDefault="00E1219E" w:rsidP="00E1219E">
      <w:pPr>
        <w:spacing w:after="0" w:line="240" w:lineRule="auto"/>
        <w:jc w:val="right"/>
        <w:rPr>
          <w:rFonts w:ascii="Times New Roman" w:hAnsi="Times New Roman" w:cs="Times New Roman"/>
          <w:bCs/>
          <w:sz w:val="28"/>
          <w:szCs w:val="28"/>
          <w:lang w:val="kk-KZ"/>
        </w:rPr>
      </w:pPr>
    </w:p>
    <w:p w14:paraId="2832CBEC" w14:textId="77777777" w:rsidR="00E1219E" w:rsidRDefault="00E1219E" w:rsidP="00E1219E">
      <w:pPr>
        <w:spacing w:after="0" w:line="240" w:lineRule="auto"/>
        <w:jc w:val="right"/>
        <w:rPr>
          <w:rFonts w:ascii="Times New Roman" w:hAnsi="Times New Roman" w:cs="Times New Roman"/>
          <w:bCs/>
          <w:sz w:val="28"/>
          <w:szCs w:val="28"/>
          <w:lang w:val="kk-KZ"/>
        </w:rPr>
      </w:pPr>
    </w:p>
    <w:p w14:paraId="3FC5F4DA" w14:textId="77777777" w:rsidR="00E1219E" w:rsidRDefault="00E1219E" w:rsidP="00E1219E">
      <w:pPr>
        <w:spacing w:after="0" w:line="240" w:lineRule="auto"/>
        <w:jc w:val="right"/>
        <w:rPr>
          <w:rFonts w:ascii="Times New Roman" w:hAnsi="Times New Roman" w:cs="Times New Roman"/>
          <w:bCs/>
          <w:sz w:val="28"/>
          <w:szCs w:val="28"/>
          <w:lang w:val="kk-KZ"/>
        </w:rPr>
      </w:pPr>
    </w:p>
    <w:p w14:paraId="284F1A0D" w14:textId="77777777" w:rsidR="00E1219E" w:rsidRDefault="00E1219E" w:rsidP="00E1219E">
      <w:pPr>
        <w:spacing w:after="0" w:line="240" w:lineRule="auto"/>
        <w:jc w:val="right"/>
        <w:rPr>
          <w:rFonts w:ascii="Times New Roman" w:hAnsi="Times New Roman" w:cs="Times New Roman"/>
          <w:bCs/>
          <w:sz w:val="28"/>
          <w:szCs w:val="28"/>
          <w:lang w:val="kk-KZ"/>
        </w:rPr>
      </w:pPr>
    </w:p>
    <w:p w14:paraId="7DA729CE" w14:textId="2FF53268" w:rsidR="00E1219E" w:rsidRPr="00852394" w:rsidRDefault="00E1219E" w:rsidP="00E1219E">
      <w:pPr>
        <w:spacing w:after="0" w:line="240" w:lineRule="auto"/>
        <w:jc w:val="center"/>
        <w:rPr>
          <w:rFonts w:ascii="Times New Roman" w:hAnsi="Times New Roman" w:cs="Times New Roman"/>
          <w:b/>
          <w:bCs/>
          <w:sz w:val="28"/>
          <w:szCs w:val="28"/>
          <w:lang w:val="kk-KZ"/>
        </w:rPr>
      </w:pPr>
      <w:r w:rsidRPr="00692820">
        <w:rPr>
          <w:rFonts w:ascii="Times New Roman" w:hAnsi="Times New Roman" w:cs="Times New Roman"/>
          <w:sz w:val="28"/>
          <w:szCs w:val="28"/>
          <w:lang w:val="kk-KZ"/>
        </w:rPr>
        <w:t>Пән:</w:t>
      </w:r>
      <w:r w:rsidRPr="00852394">
        <w:rPr>
          <w:rFonts w:ascii="Times New Roman" w:hAnsi="Times New Roman" w:cs="Times New Roman"/>
          <w:b/>
          <w:bCs/>
          <w:sz w:val="28"/>
          <w:szCs w:val="28"/>
          <w:lang w:val="kk-KZ"/>
        </w:rPr>
        <w:t xml:space="preserve"> </w:t>
      </w:r>
      <w:bookmarkStart w:id="2" w:name="_Hlk150102152"/>
      <w:bookmarkEnd w:id="0"/>
      <w:r w:rsidR="005402C6">
        <w:rPr>
          <w:b/>
          <w:bCs/>
          <w:sz w:val="28"/>
          <w:szCs w:val="28"/>
          <w:lang w:val="kk-KZ"/>
        </w:rPr>
        <w:t>Статистикалық талдау әдістері</w:t>
      </w:r>
      <w:bookmarkEnd w:id="2"/>
    </w:p>
    <w:bookmarkEnd w:id="1"/>
    <w:p w14:paraId="10FBAFD0" w14:textId="77777777" w:rsidR="00E1219E" w:rsidRPr="00852394" w:rsidRDefault="00E1219E" w:rsidP="00E1219E">
      <w:pPr>
        <w:spacing w:after="0" w:line="240" w:lineRule="auto"/>
        <w:jc w:val="center"/>
        <w:rPr>
          <w:rFonts w:ascii="Times New Roman" w:hAnsi="Times New Roman" w:cs="Times New Roman"/>
          <w:b/>
          <w:bCs/>
          <w:sz w:val="28"/>
          <w:szCs w:val="28"/>
          <w:lang w:val="kk-KZ"/>
        </w:rPr>
      </w:pPr>
    </w:p>
    <w:p w14:paraId="2294684D" w14:textId="083CD521" w:rsidR="00E1219E" w:rsidRPr="005402C6" w:rsidRDefault="00E1219E" w:rsidP="005402C6">
      <w:pPr>
        <w:spacing w:after="0" w:line="240" w:lineRule="auto"/>
        <w:ind w:firstLine="567"/>
        <w:rPr>
          <w:rFonts w:ascii="Times New Roman" w:hAnsi="Times New Roman" w:cs="Times New Roman"/>
          <w:b/>
          <w:sz w:val="28"/>
          <w:szCs w:val="28"/>
          <w:lang w:val="kk-KZ" w:eastAsia="en-US"/>
        </w:rPr>
      </w:pPr>
      <w:r w:rsidRPr="00692820">
        <w:rPr>
          <w:rFonts w:ascii="Times New Roman" w:hAnsi="Times New Roman" w:cs="Times New Roman"/>
          <w:sz w:val="28"/>
          <w:szCs w:val="28"/>
          <w:lang w:val="kk-KZ"/>
        </w:rPr>
        <w:t>№1</w:t>
      </w:r>
      <w:r w:rsidR="003A55E7">
        <w:rPr>
          <w:rFonts w:ascii="Times New Roman" w:hAnsi="Times New Roman" w:cs="Times New Roman"/>
          <w:sz w:val="28"/>
          <w:szCs w:val="28"/>
          <w:lang w:val="kk-KZ"/>
        </w:rPr>
        <w:t>3</w:t>
      </w:r>
      <w:r w:rsidRPr="00692820">
        <w:rPr>
          <w:rFonts w:ascii="Times New Roman" w:hAnsi="Times New Roman" w:cs="Times New Roman"/>
          <w:sz w:val="28"/>
          <w:szCs w:val="28"/>
          <w:lang w:val="kk-KZ"/>
        </w:rPr>
        <w:t xml:space="preserve"> Дәріс:</w:t>
      </w:r>
      <w:r w:rsidRPr="00852394">
        <w:rPr>
          <w:rFonts w:ascii="Times New Roman" w:hAnsi="Times New Roman" w:cs="Times New Roman"/>
          <w:b/>
          <w:bCs/>
          <w:sz w:val="28"/>
          <w:szCs w:val="28"/>
          <w:lang w:val="kk-KZ"/>
        </w:rPr>
        <w:t xml:space="preserve"> «</w:t>
      </w:r>
      <w:r w:rsidR="005402C6" w:rsidRPr="00B6368B">
        <w:rPr>
          <w:rFonts w:ascii="Times New Roman" w:hAnsi="Times New Roman" w:cs="Times New Roman"/>
          <w:b/>
          <w:sz w:val="28"/>
          <w:szCs w:val="28"/>
          <w:lang w:val="kk-KZ" w:eastAsia="en-US"/>
        </w:rPr>
        <w:t>Хроматографиялық талдау әдістері</w:t>
      </w:r>
      <w:r w:rsidR="005402C6">
        <w:rPr>
          <w:rFonts w:ascii="Times New Roman" w:hAnsi="Times New Roman" w:cs="Times New Roman"/>
          <w:b/>
          <w:sz w:val="28"/>
          <w:szCs w:val="28"/>
          <w:lang w:val="kk-KZ" w:eastAsia="en-US"/>
        </w:rPr>
        <w:t>нің ерекшелігі</w:t>
      </w:r>
      <w:bookmarkStart w:id="3" w:name="_GoBack"/>
      <w:bookmarkEnd w:id="3"/>
      <w:r w:rsidRPr="00852394">
        <w:rPr>
          <w:rFonts w:ascii="Times New Roman" w:hAnsi="Times New Roman" w:cs="Times New Roman"/>
          <w:b/>
          <w:bCs/>
          <w:sz w:val="28"/>
          <w:szCs w:val="28"/>
          <w:lang w:val="kk-KZ"/>
        </w:rPr>
        <w:t>»</w:t>
      </w:r>
    </w:p>
    <w:p w14:paraId="32720C1E" w14:textId="77777777" w:rsidR="00E1219E" w:rsidRPr="00852394" w:rsidRDefault="00E1219E" w:rsidP="00E1219E">
      <w:pPr>
        <w:spacing w:after="0" w:line="240" w:lineRule="auto"/>
        <w:jc w:val="center"/>
        <w:rPr>
          <w:rFonts w:ascii="Times New Roman" w:hAnsi="Times New Roman" w:cs="Times New Roman"/>
          <w:b/>
          <w:bCs/>
          <w:sz w:val="28"/>
          <w:szCs w:val="28"/>
          <w:lang w:val="kk-KZ"/>
        </w:rPr>
      </w:pPr>
    </w:p>
    <w:p w14:paraId="5C47B2F0" w14:textId="77777777" w:rsidR="00E1219E" w:rsidRPr="00852394" w:rsidRDefault="00E1219E" w:rsidP="00E1219E">
      <w:pPr>
        <w:spacing w:after="0" w:line="240" w:lineRule="auto"/>
        <w:rPr>
          <w:rFonts w:ascii="Times New Roman" w:hAnsi="Times New Roman" w:cs="Times New Roman"/>
          <w:bCs/>
          <w:sz w:val="28"/>
          <w:szCs w:val="28"/>
          <w:lang w:val="kk-KZ"/>
        </w:rPr>
      </w:pPr>
    </w:p>
    <w:p w14:paraId="45A88B70" w14:textId="77777777" w:rsidR="00E1219E" w:rsidRDefault="00E1219E" w:rsidP="00E1219E">
      <w:pPr>
        <w:spacing w:after="0" w:line="240" w:lineRule="auto"/>
        <w:rPr>
          <w:rFonts w:ascii="Times New Roman" w:hAnsi="Times New Roman" w:cs="Times New Roman"/>
          <w:b/>
          <w:bCs/>
          <w:sz w:val="28"/>
          <w:szCs w:val="28"/>
          <w:lang w:val="kk-KZ"/>
        </w:rPr>
      </w:pPr>
    </w:p>
    <w:p w14:paraId="6DFA10E4" w14:textId="77777777" w:rsidR="00E1219E" w:rsidRDefault="00E1219E" w:rsidP="00E1219E">
      <w:pPr>
        <w:spacing w:after="0" w:line="240" w:lineRule="auto"/>
        <w:rPr>
          <w:rFonts w:ascii="Times New Roman" w:hAnsi="Times New Roman" w:cs="Times New Roman"/>
          <w:b/>
          <w:bCs/>
          <w:sz w:val="28"/>
          <w:szCs w:val="28"/>
          <w:lang w:val="kk-KZ"/>
        </w:rPr>
      </w:pPr>
    </w:p>
    <w:p w14:paraId="2D66E66D" w14:textId="77777777" w:rsidR="00E1219E" w:rsidRPr="00852394" w:rsidRDefault="00E1219E" w:rsidP="00E1219E">
      <w:pPr>
        <w:spacing w:after="0" w:line="240" w:lineRule="auto"/>
        <w:jc w:val="right"/>
        <w:rPr>
          <w:rFonts w:ascii="Times New Roman" w:hAnsi="Times New Roman" w:cs="Times New Roman"/>
          <w:bCs/>
          <w:sz w:val="28"/>
          <w:szCs w:val="28"/>
          <w:lang w:val="kk-KZ"/>
        </w:rPr>
      </w:pPr>
    </w:p>
    <w:p w14:paraId="5FA2B724" w14:textId="77777777" w:rsidR="00E1219E" w:rsidRPr="00852394" w:rsidRDefault="00E1219E" w:rsidP="00E1219E">
      <w:pPr>
        <w:spacing w:after="0" w:line="240" w:lineRule="auto"/>
        <w:jc w:val="right"/>
        <w:rPr>
          <w:rFonts w:ascii="Times New Roman" w:hAnsi="Times New Roman" w:cs="Times New Roman"/>
          <w:bCs/>
          <w:sz w:val="28"/>
          <w:szCs w:val="28"/>
          <w:lang w:val="kk-KZ"/>
        </w:rPr>
      </w:pPr>
    </w:p>
    <w:p w14:paraId="0058CE3A" w14:textId="77777777" w:rsidR="00E1219E" w:rsidRPr="00852394" w:rsidRDefault="00E1219E" w:rsidP="00E1219E">
      <w:pPr>
        <w:spacing w:after="0" w:line="240" w:lineRule="auto"/>
        <w:jc w:val="right"/>
        <w:rPr>
          <w:rFonts w:ascii="Times New Roman" w:hAnsi="Times New Roman" w:cs="Times New Roman"/>
          <w:bCs/>
          <w:sz w:val="28"/>
          <w:szCs w:val="28"/>
          <w:lang w:val="kk-KZ"/>
        </w:rPr>
      </w:pPr>
    </w:p>
    <w:p w14:paraId="69EC3AFE" w14:textId="77777777" w:rsidR="00E1219E" w:rsidRPr="00852394" w:rsidRDefault="00E1219E" w:rsidP="00E1219E">
      <w:pPr>
        <w:spacing w:after="0" w:line="240" w:lineRule="auto"/>
        <w:jc w:val="right"/>
        <w:rPr>
          <w:rFonts w:ascii="Times New Roman" w:hAnsi="Times New Roman" w:cs="Times New Roman"/>
          <w:bCs/>
          <w:sz w:val="28"/>
          <w:szCs w:val="28"/>
          <w:lang w:val="kk-KZ"/>
        </w:rPr>
      </w:pPr>
    </w:p>
    <w:p w14:paraId="26A01DC2" w14:textId="77777777" w:rsidR="00E1219E" w:rsidRPr="00852394" w:rsidRDefault="00E1219E" w:rsidP="00E1219E">
      <w:pPr>
        <w:spacing w:after="0" w:line="240" w:lineRule="auto"/>
        <w:jc w:val="right"/>
        <w:rPr>
          <w:rFonts w:ascii="Times New Roman" w:hAnsi="Times New Roman" w:cs="Times New Roman"/>
          <w:bCs/>
          <w:sz w:val="28"/>
          <w:szCs w:val="28"/>
          <w:lang w:val="kk-KZ"/>
        </w:rPr>
      </w:pPr>
    </w:p>
    <w:p w14:paraId="67A26A86" w14:textId="77777777" w:rsidR="00E1219E" w:rsidRPr="00852394" w:rsidRDefault="00E1219E" w:rsidP="00E1219E">
      <w:pPr>
        <w:spacing w:after="0" w:line="240" w:lineRule="auto"/>
        <w:jc w:val="right"/>
        <w:rPr>
          <w:rFonts w:ascii="Times New Roman" w:hAnsi="Times New Roman" w:cs="Times New Roman"/>
          <w:bCs/>
          <w:sz w:val="28"/>
          <w:szCs w:val="28"/>
          <w:lang w:val="kk-KZ"/>
        </w:rPr>
      </w:pPr>
    </w:p>
    <w:p w14:paraId="5CDD88B8" w14:textId="77777777" w:rsidR="00E1219E" w:rsidRPr="00AF5C8B" w:rsidRDefault="00E1219E" w:rsidP="00E1219E">
      <w:pPr>
        <w:spacing w:after="0" w:line="240" w:lineRule="auto"/>
        <w:jc w:val="right"/>
        <w:rPr>
          <w:rFonts w:ascii="Times New Roman" w:hAnsi="Times New Roman" w:cs="Times New Roman"/>
          <w:bCs/>
          <w:sz w:val="28"/>
          <w:szCs w:val="28"/>
          <w:lang w:val="kk-KZ"/>
        </w:rPr>
      </w:pPr>
      <w:r w:rsidRPr="00852394">
        <w:rPr>
          <w:rFonts w:ascii="Times New Roman" w:hAnsi="Times New Roman" w:cs="Times New Roman"/>
          <w:bCs/>
          <w:sz w:val="28"/>
          <w:szCs w:val="28"/>
          <w:lang w:val="kk-KZ"/>
        </w:rPr>
        <w:t>Лектор</w:t>
      </w:r>
      <w:r>
        <w:rPr>
          <w:rFonts w:ascii="Times New Roman" w:hAnsi="Times New Roman" w:cs="Times New Roman"/>
          <w:bCs/>
          <w:sz w:val="28"/>
          <w:szCs w:val="28"/>
          <w:lang w:val="kk-KZ"/>
        </w:rPr>
        <w:t xml:space="preserve">: Қантай Нұрғамит, </w:t>
      </w:r>
      <w:r w:rsidRPr="00AF5C8B">
        <w:rPr>
          <w:rFonts w:ascii="Times New Roman" w:hAnsi="Times New Roman" w:cs="Times New Roman"/>
          <w:bCs/>
          <w:sz w:val="28"/>
          <w:szCs w:val="28"/>
          <w:lang w:val="kk-KZ"/>
        </w:rPr>
        <w:t>PhD</w:t>
      </w:r>
    </w:p>
    <w:p w14:paraId="39D2E637" w14:textId="77777777" w:rsidR="00E1219E" w:rsidRPr="00852394" w:rsidRDefault="00E1219E" w:rsidP="00E1219E">
      <w:pPr>
        <w:spacing w:after="0" w:line="240" w:lineRule="auto"/>
        <w:rPr>
          <w:rFonts w:ascii="Times New Roman" w:hAnsi="Times New Roman" w:cs="Times New Roman"/>
          <w:bCs/>
          <w:sz w:val="28"/>
          <w:szCs w:val="28"/>
          <w:lang w:val="kk-KZ"/>
        </w:rPr>
      </w:pPr>
    </w:p>
    <w:p w14:paraId="6AD6B0FB" w14:textId="77777777" w:rsidR="00E1219E" w:rsidRPr="00852394" w:rsidRDefault="00E1219E" w:rsidP="00E1219E">
      <w:pPr>
        <w:spacing w:after="0" w:line="240" w:lineRule="auto"/>
        <w:rPr>
          <w:rFonts w:ascii="Times New Roman" w:hAnsi="Times New Roman" w:cs="Times New Roman"/>
          <w:bCs/>
          <w:sz w:val="28"/>
          <w:szCs w:val="28"/>
          <w:lang w:val="kk-KZ"/>
        </w:rPr>
      </w:pPr>
    </w:p>
    <w:p w14:paraId="495087B1" w14:textId="77777777" w:rsidR="00E1219E" w:rsidRPr="00852394" w:rsidRDefault="00E1219E" w:rsidP="00E1219E">
      <w:pPr>
        <w:spacing w:after="0" w:line="240" w:lineRule="auto"/>
        <w:rPr>
          <w:rFonts w:ascii="Times New Roman" w:hAnsi="Times New Roman" w:cs="Times New Roman"/>
          <w:bCs/>
          <w:sz w:val="28"/>
          <w:szCs w:val="28"/>
          <w:lang w:val="kk-KZ"/>
        </w:rPr>
      </w:pPr>
    </w:p>
    <w:p w14:paraId="31726A8B" w14:textId="77777777" w:rsidR="00E1219E" w:rsidRPr="00852394" w:rsidRDefault="00E1219E" w:rsidP="00E1219E">
      <w:pPr>
        <w:spacing w:after="0" w:line="240" w:lineRule="auto"/>
        <w:rPr>
          <w:rFonts w:ascii="Times New Roman" w:hAnsi="Times New Roman" w:cs="Times New Roman"/>
          <w:bCs/>
          <w:sz w:val="28"/>
          <w:szCs w:val="28"/>
          <w:lang w:val="kk-KZ"/>
        </w:rPr>
      </w:pPr>
    </w:p>
    <w:p w14:paraId="0D6E16CA" w14:textId="77777777" w:rsidR="00E1219E" w:rsidRPr="00852394" w:rsidRDefault="00E1219E" w:rsidP="00E1219E">
      <w:pPr>
        <w:spacing w:after="0" w:line="240" w:lineRule="auto"/>
        <w:rPr>
          <w:rFonts w:ascii="Times New Roman" w:hAnsi="Times New Roman" w:cs="Times New Roman"/>
          <w:bCs/>
          <w:sz w:val="28"/>
          <w:szCs w:val="28"/>
          <w:lang w:val="kk-KZ"/>
        </w:rPr>
      </w:pPr>
    </w:p>
    <w:p w14:paraId="536CF103" w14:textId="77777777" w:rsidR="00E1219E" w:rsidRPr="00852394" w:rsidRDefault="00E1219E" w:rsidP="00E1219E">
      <w:pPr>
        <w:spacing w:after="0" w:line="240" w:lineRule="auto"/>
        <w:rPr>
          <w:rFonts w:ascii="Times New Roman" w:hAnsi="Times New Roman" w:cs="Times New Roman"/>
          <w:bCs/>
          <w:sz w:val="28"/>
          <w:szCs w:val="28"/>
          <w:lang w:val="kk-KZ"/>
        </w:rPr>
      </w:pPr>
    </w:p>
    <w:p w14:paraId="1566F1AF" w14:textId="77777777" w:rsidR="00E1219E" w:rsidRPr="00852394" w:rsidRDefault="00E1219E" w:rsidP="00E1219E">
      <w:pPr>
        <w:spacing w:after="0" w:line="240" w:lineRule="auto"/>
        <w:rPr>
          <w:rFonts w:ascii="Times New Roman" w:hAnsi="Times New Roman" w:cs="Times New Roman"/>
          <w:bCs/>
          <w:sz w:val="28"/>
          <w:szCs w:val="28"/>
          <w:lang w:val="kk-KZ"/>
        </w:rPr>
      </w:pPr>
    </w:p>
    <w:p w14:paraId="29528823" w14:textId="77777777" w:rsidR="00E1219E" w:rsidRPr="00852394" w:rsidRDefault="00E1219E" w:rsidP="00E1219E">
      <w:pPr>
        <w:spacing w:after="0" w:line="240" w:lineRule="auto"/>
        <w:rPr>
          <w:rFonts w:ascii="Times New Roman" w:hAnsi="Times New Roman" w:cs="Times New Roman"/>
          <w:bCs/>
          <w:sz w:val="28"/>
          <w:szCs w:val="28"/>
          <w:lang w:val="kk-KZ"/>
        </w:rPr>
      </w:pPr>
    </w:p>
    <w:p w14:paraId="5E3D7E14" w14:textId="77777777" w:rsidR="00E1219E" w:rsidRPr="00852394" w:rsidRDefault="00E1219E" w:rsidP="00E1219E">
      <w:pPr>
        <w:spacing w:after="0" w:line="240" w:lineRule="auto"/>
        <w:rPr>
          <w:rFonts w:ascii="Times New Roman" w:hAnsi="Times New Roman" w:cs="Times New Roman"/>
          <w:bCs/>
          <w:sz w:val="28"/>
          <w:szCs w:val="28"/>
          <w:lang w:val="kk-KZ"/>
        </w:rPr>
      </w:pPr>
    </w:p>
    <w:p w14:paraId="781ABD86" w14:textId="77777777" w:rsidR="00E1219E" w:rsidRPr="00852394" w:rsidRDefault="00E1219E" w:rsidP="00E1219E">
      <w:pPr>
        <w:spacing w:after="0" w:line="240" w:lineRule="auto"/>
        <w:rPr>
          <w:rFonts w:ascii="Times New Roman" w:hAnsi="Times New Roman" w:cs="Times New Roman"/>
          <w:bCs/>
          <w:sz w:val="28"/>
          <w:szCs w:val="28"/>
          <w:lang w:val="kk-KZ"/>
        </w:rPr>
      </w:pPr>
    </w:p>
    <w:p w14:paraId="34E5ABFA" w14:textId="77777777" w:rsidR="00E1219E" w:rsidRPr="00852394" w:rsidRDefault="00E1219E" w:rsidP="00E1219E">
      <w:pPr>
        <w:spacing w:after="0" w:line="240" w:lineRule="auto"/>
        <w:rPr>
          <w:rFonts w:ascii="Times New Roman" w:hAnsi="Times New Roman" w:cs="Times New Roman"/>
          <w:bCs/>
          <w:sz w:val="28"/>
          <w:szCs w:val="28"/>
          <w:lang w:val="kk-KZ"/>
        </w:rPr>
      </w:pPr>
    </w:p>
    <w:p w14:paraId="6A0357AE" w14:textId="77777777" w:rsidR="00E1219E" w:rsidRPr="00852394" w:rsidRDefault="00E1219E" w:rsidP="00E1219E">
      <w:pPr>
        <w:spacing w:after="0" w:line="240" w:lineRule="auto"/>
        <w:rPr>
          <w:rFonts w:ascii="Times New Roman" w:hAnsi="Times New Roman" w:cs="Times New Roman"/>
          <w:bCs/>
          <w:sz w:val="28"/>
          <w:szCs w:val="28"/>
          <w:lang w:val="kk-KZ"/>
        </w:rPr>
      </w:pPr>
    </w:p>
    <w:p w14:paraId="1D47A174" w14:textId="77777777" w:rsidR="00E1219E" w:rsidRPr="00852394" w:rsidRDefault="00E1219E" w:rsidP="00E1219E">
      <w:pPr>
        <w:spacing w:after="0" w:line="240" w:lineRule="auto"/>
        <w:rPr>
          <w:rFonts w:ascii="Times New Roman" w:hAnsi="Times New Roman" w:cs="Times New Roman"/>
          <w:bCs/>
          <w:sz w:val="28"/>
          <w:szCs w:val="28"/>
          <w:lang w:val="kk-KZ"/>
        </w:rPr>
      </w:pPr>
    </w:p>
    <w:p w14:paraId="6009A08D" w14:textId="77777777" w:rsidR="00E1219E" w:rsidRPr="00AF5C8B" w:rsidRDefault="00E1219E" w:rsidP="00E1219E">
      <w:pPr>
        <w:spacing w:after="0" w:line="240" w:lineRule="auto"/>
        <w:jc w:val="center"/>
        <w:rPr>
          <w:rFonts w:ascii="Times New Roman" w:hAnsi="Times New Roman" w:cs="Times New Roman"/>
          <w:b/>
          <w:bCs/>
          <w:sz w:val="28"/>
          <w:szCs w:val="28"/>
          <w:lang w:val="kk-KZ"/>
        </w:rPr>
      </w:pPr>
      <w:r w:rsidRPr="00AF5C8B">
        <w:rPr>
          <w:rFonts w:ascii="Times New Roman" w:hAnsi="Times New Roman" w:cs="Times New Roman"/>
          <w:b/>
          <w:bCs/>
          <w:sz w:val="28"/>
          <w:szCs w:val="28"/>
          <w:lang w:val="kk-KZ"/>
        </w:rPr>
        <w:t>Өскемен 2023</w:t>
      </w:r>
      <w:r>
        <w:rPr>
          <w:rFonts w:ascii="Times New Roman" w:hAnsi="Times New Roman" w:cs="Times New Roman"/>
          <w:b/>
          <w:bCs/>
          <w:sz w:val="28"/>
          <w:szCs w:val="28"/>
          <w:lang w:val="kk-KZ"/>
        </w:rPr>
        <w:t xml:space="preserve"> </w:t>
      </w:r>
      <w:r w:rsidRPr="00AF5C8B">
        <w:rPr>
          <w:rFonts w:ascii="Times New Roman" w:hAnsi="Times New Roman" w:cs="Times New Roman"/>
          <w:b/>
          <w:bCs/>
          <w:sz w:val="28"/>
          <w:szCs w:val="28"/>
          <w:lang w:val="kk-KZ"/>
        </w:rPr>
        <w:t>ж</w:t>
      </w:r>
      <w:r>
        <w:rPr>
          <w:rFonts w:ascii="Times New Roman" w:hAnsi="Times New Roman" w:cs="Times New Roman"/>
          <w:b/>
          <w:bCs/>
          <w:sz w:val="28"/>
          <w:szCs w:val="28"/>
          <w:lang w:val="kk-KZ"/>
        </w:rPr>
        <w:t>.</w:t>
      </w:r>
    </w:p>
    <w:p w14:paraId="1C6979CA" w14:textId="79F6BC1D" w:rsidR="00BD3C40" w:rsidRPr="00B6368B" w:rsidRDefault="004C1426" w:rsidP="00E1219E">
      <w:pPr>
        <w:spacing w:after="0" w:line="240" w:lineRule="auto"/>
        <w:ind w:firstLine="567"/>
        <w:rPr>
          <w:rFonts w:ascii="Times New Roman" w:hAnsi="Times New Roman" w:cs="Times New Roman"/>
          <w:b/>
          <w:sz w:val="28"/>
          <w:szCs w:val="28"/>
          <w:lang w:val="kk-KZ" w:eastAsia="en-US"/>
        </w:rPr>
      </w:pPr>
      <w:r w:rsidRPr="00B6368B">
        <w:rPr>
          <w:rFonts w:ascii="Times New Roman" w:hAnsi="Times New Roman" w:cs="Times New Roman"/>
          <w:b/>
          <w:sz w:val="28"/>
          <w:szCs w:val="28"/>
          <w:lang w:val="kk-KZ" w:eastAsia="en-US"/>
        </w:rPr>
        <w:lastRenderedPageBreak/>
        <w:t>Хроматографиялық талдау әдістері</w:t>
      </w:r>
      <w:r w:rsidR="005402C6">
        <w:rPr>
          <w:rFonts w:ascii="Times New Roman" w:hAnsi="Times New Roman" w:cs="Times New Roman"/>
          <w:b/>
          <w:sz w:val="28"/>
          <w:szCs w:val="28"/>
          <w:lang w:val="kk-KZ" w:eastAsia="en-US"/>
        </w:rPr>
        <w:t>нің ерекшелігі</w:t>
      </w:r>
    </w:p>
    <w:p w14:paraId="1571FECC" w14:textId="77777777" w:rsidR="00B6368B" w:rsidRPr="00B6368B" w:rsidRDefault="00B6368B" w:rsidP="00B6368B">
      <w:pPr>
        <w:spacing w:after="0" w:line="240" w:lineRule="auto"/>
        <w:ind w:firstLine="540"/>
        <w:jc w:val="both"/>
        <w:rPr>
          <w:rFonts w:ascii="Times New Roman" w:hAnsi="Times New Roman" w:cs="Times New Roman"/>
          <w:sz w:val="28"/>
          <w:szCs w:val="28"/>
          <w:lang w:val="kk-KZ"/>
        </w:rPr>
      </w:pPr>
      <w:r w:rsidRPr="00B6368B">
        <w:rPr>
          <w:rFonts w:ascii="Times New Roman" w:hAnsi="Times New Roman" w:cs="Times New Roman"/>
          <w:sz w:val="28"/>
          <w:szCs w:val="28"/>
          <w:lang w:val="kk-KZ"/>
        </w:rPr>
        <w:t xml:space="preserve">Хроматографиялық әдістің негізін салушы – орыс ботанигі М.С.Цвет. ол 1903 жылы күрделі зат қоспасын бөліп алудың хроматография (гректің «хроматос» – түс деген сөзі) деп аталатын жаңа әдісін ұсынды. Бұл әдіспен хлорофилл өсімдігінің біртекті деп есептелініп келген жасыл пигментін бірнеше түсті өнімдерге жіктеді. </w:t>
      </w:r>
    </w:p>
    <w:p w14:paraId="5148855E" w14:textId="77777777" w:rsidR="00B6368B" w:rsidRPr="00B6368B" w:rsidRDefault="00B6368B" w:rsidP="00B6368B">
      <w:pPr>
        <w:spacing w:after="0" w:line="240" w:lineRule="auto"/>
        <w:ind w:firstLine="540"/>
        <w:jc w:val="both"/>
        <w:rPr>
          <w:rFonts w:ascii="Times New Roman" w:hAnsi="Times New Roman" w:cs="Times New Roman"/>
          <w:sz w:val="28"/>
          <w:szCs w:val="28"/>
          <w:lang w:val="kk-KZ"/>
        </w:rPr>
      </w:pPr>
      <w:r w:rsidRPr="00B6368B">
        <w:rPr>
          <w:rFonts w:ascii="Times New Roman" w:hAnsi="Times New Roman" w:cs="Times New Roman"/>
          <w:sz w:val="28"/>
          <w:szCs w:val="28"/>
          <w:lang w:val="kk-KZ"/>
        </w:rPr>
        <w:t xml:space="preserve">Хроматографиялық әдіс- зерттеудің физико-химиялық әдісіне жатады. Әдіс – қолдану өарапайымдылығы, тиімділігі, жоғары сезімталдығы мен талғамдылығы, дәлдігі, жылдамдылығы секілді өзіне тән қасиеттерімен ерекшеленеді. </w:t>
      </w:r>
    </w:p>
    <w:p w14:paraId="663135E5" w14:textId="77777777" w:rsidR="00B6368B" w:rsidRPr="00B6368B" w:rsidRDefault="00B6368B" w:rsidP="00B6368B">
      <w:pPr>
        <w:spacing w:after="0" w:line="240" w:lineRule="auto"/>
        <w:ind w:firstLine="540"/>
        <w:jc w:val="both"/>
        <w:rPr>
          <w:rFonts w:ascii="Times New Roman" w:hAnsi="Times New Roman" w:cs="Times New Roman"/>
          <w:sz w:val="28"/>
          <w:szCs w:val="28"/>
          <w:lang w:val="kk-KZ"/>
        </w:rPr>
      </w:pPr>
      <w:r w:rsidRPr="00B6368B">
        <w:rPr>
          <w:rFonts w:ascii="Times New Roman" w:hAnsi="Times New Roman" w:cs="Times New Roman"/>
          <w:sz w:val="28"/>
          <w:szCs w:val="28"/>
          <w:lang w:val="kk-KZ"/>
        </w:rPr>
        <w:t xml:space="preserve">Кез келген хроматографиялық жүйеде бірі – қозғалыссыз, екіншісі – қозғалмалы, ығыспайтын екі фаза арасында заттардың қайтымды алмасуы жүреді. Қозғалмалы фаза қозғалмайтын фазаның беткі қабатымен жанасқанда қоспадағы құрамдас бөліктер осы екі фазалар арасында таралу коэффициенті бойынша өздерінің физико-химиялық қасиеттеріне сәйкес таралады. Динамикалық жүйеде динамикалық тепе-теңдік орнайды, яғни молекулалардың біраз уақыты қозғалыссыз фазада, біраз уақыты қозғалмалы фазада өтеді де, бәрі бірге қозғалмайтын фаза бойымен орын ауыстырады. Қозғалмайтын фазамен күштірек әрекеттесетін құрамдас бөліктер, оның өн бойымен баяу жылжиды да, бөліну процесі басталады. </w:t>
      </w:r>
    </w:p>
    <w:p w14:paraId="08ED8EBA" w14:textId="77777777" w:rsidR="00B6368B" w:rsidRPr="00B6368B" w:rsidRDefault="00B6368B" w:rsidP="00B6368B">
      <w:pPr>
        <w:spacing w:after="0" w:line="240" w:lineRule="auto"/>
        <w:ind w:firstLine="540"/>
        <w:jc w:val="both"/>
        <w:rPr>
          <w:rFonts w:ascii="Times New Roman" w:hAnsi="Times New Roman" w:cs="Times New Roman"/>
          <w:sz w:val="28"/>
          <w:szCs w:val="28"/>
          <w:lang w:val="kk-KZ"/>
        </w:rPr>
      </w:pPr>
      <w:r w:rsidRPr="00B6368B">
        <w:rPr>
          <w:rFonts w:ascii="Times New Roman" w:hAnsi="Times New Roman" w:cs="Times New Roman"/>
          <w:sz w:val="28"/>
          <w:szCs w:val="28"/>
          <w:lang w:val="kk-KZ"/>
        </w:rPr>
        <w:t>Құрамдас бөліктер толық бөлінуі үшін қозғалмайтын фаза мынадай талаптарға жауап беруі шарт: қозғалмалы фазадағы затты өзіне физикалық және химиялық тұрғыдан сорбциялауы, бөлінетін затты ерітуі, беткі қабаты кеуекті, ұстап қалу дәрежесі жоғары және бір құрамдас бөлікті болуы керек.</w:t>
      </w:r>
    </w:p>
    <w:p w14:paraId="1C8924B4" w14:textId="77777777" w:rsidR="00B6368B" w:rsidRPr="00B6368B" w:rsidRDefault="00B6368B" w:rsidP="00B6368B">
      <w:pPr>
        <w:spacing w:after="0" w:line="240" w:lineRule="auto"/>
        <w:ind w:firstLine="540"/>
        <w:jc w:val="both"/>
        <w:rPr>
          <w:rFonts w:ascii="Times New Roman" w:hAnsi="Times New Roman" w:cs="Times New Roman"/>
          <w:sz w:val="28"/>
          <w:szCs w:val="28"/>
          <w:lang w:val="kk-KZ"/>
        </w:rPr>
      </w:pPr>
      <w:r w:rsidRPr="00B6368B">
        <w:rPr>
          <w:rFonts w:ascii="Times New Roman" w:hAnsi="Times New Roman" w:cs="Times New Roman"/>
          <w:sz w:val="28"/>
          <w:szCs w:val="28"/>
          <w:lang w:val="kk-KZ"/>
        </w:rPr>
        <w:t xml:space="preserve">Егер қозғалмайтын фаза сұйық күйде болып, ал зерттелетін зат оны ерітуге бейім болса, онда зат қозғалмалы және қозғалмайтын фазалар арасына таралады. Мұндай хроматографиялық жүйе таралымдық деп аталады. </w:t>
      </w:r>
    </w:p>
    <w:p w14:paraId="5451CA88" w14:textId="77777777" w:rsidR="00B6368B" w:rsidRPr="00B6368B" w:rsidRDefault="00B6368B" w:rsidP="00B6368B">
      <w:pPr>
        <w:spacing w:after="0" w:line="240" w:lineRule="auto"/>
        <w:ind w:firstLine="540"/>
        <w:jc w:val="both"/>
        <w:rPr>
          <w:rFonts w:ascii="Times New Roman" w:hAnsi="Times New Roman" w:cs="Times New Roman"/>
          <w:sz w:val="28"/>
          <w:szCs w:val="28"/>
          <w:lang w:val="kk-KZ"/>
        </w:rPr>
      </w:pPr>
      <w:r w:rsidRPr="00B6368B">
        <w:rPr>
          <w:rFonts w:ascii="Times New Roman" w:hAnsi="Times New Roman" w:cs="Times New Roman"/>
          <w:sz w:val="28"/>
          <w:szCs w:val="28"/>
          <w:lang w:val="kk-KZ"/>
        </w:rPr>
        <w:t xml:space="preserve">Егер қозғалмайтын фаза заттарды адсорбциялауға бейім болса, онда оны адсорбциялық хроматография деп атайды. </w:t>
      </w:r>
    </w:p>
    <w:p w14:paraId="60D3A5A3" w14:textId="77777777" w:rsidR="00B6368B" w:rsidRPr="00B6368B" w:rsidRDefault="00B6368B" w:rsidP="00B6368B">
      <w:pPr>
        <w:spacing w:after="0" w:line="240" w:lineRule="auto"/>
        <w:ind w:firstLine="540"/>
        <w:jc w:val="both"/>
        <w:rPr>
          <w:rFonts w:ascii="Times New Roman" w:hAnsi="Times New Roman" w:cs="Times New Roman"/>
          <w:sz w:val="28"/>
          <w:szCs w:val="28"/>
          <w:lang w:val="kk-KZ"/>
        </w:rPr>
      </w:pPr>
      <w:r w:rsidRPr="00B6368B">
        <w:rPr>
          <w:rFonts w:ascii="Times New Roman" w:hAnsi="Times New Roman" w:cs="Times New Roman"/>
          <w:sz w:val="28"/>
          <w:szCs w:val="28"/>
          <w:lang w:val="kk-KZ"/>
        </w:rPr>
        <w:t xml:space="preserve">Қозғалмайтын фазаның орналасу ретіне қарай бағаналы және жұқа қабатты хроматография болып бөлінеді. Біріншісінде белгілі бір биіктігі және ішкі диаметрі бар элюент шыны бағанаға қозғалмайцтын фаза салынады. Ал жұқа қабатты хроматографияда (ЖҚХ) қозғалмайтын фаза астар сияқты, тегіс қатты дене бетіне біртекті орналастырылады. </w:t>
      </w:r>
    </w:p>
    <w:p w14:paraId="32863D13" w14:textId="77777777" w:rsidR="00B6368B" w:rsidRPr="00B6368B" w:rsidRDefault="00B6368B" w:rsidP="00B6368B">
      <w:pPr>
        <w:spacing w:after="0" w:line="240" w:lineRule="auto"/>
        <w:ind w:firstLine="540"/>
        <w:jc w:val="both"/>
        <w:rPr>
          <w:rFonts w:ascii="Times New Roman" w:hAnsi="Times New Roman" w:cs="Times New Roman"/>
          <w:sz w:val="28"/>
          <w:szCs w:val="28"/>
          <w:lang w:val="kk-KZ"/>
        </w:rPr>
      </w:pPr>
      <w:r w:rsidRPr="00B6368B">
        <w:rPr>
          <w:rFonts w:ascii="Times New Roman" w:hAnsi="Times New Roman" w:cs="Times New Roman"/>
          <w:sz w:val="28"/>
          <w:szCs w:val="28"/>
          <w:lang w:val="kk-KZ"/>
        </w:rPr>
        <w:t xml:space="preserve">Бөлінетін қоспа ерітіндісі бағанаға үздіксіз жеткізіліп тұрса, бұндай әдісті фронтальды деп атайды. Тамшылы-шаймалық әдісте үлгіні шаймалап алған ерітінді қозғалмалы фаза ағымына енгізіледі. Бағана бойымен жылжу кезінде қоспа құрылымы белгілі бір сақиналы аймақтарға бөлінеді. Оларды не толық күйінде немесе жеке күйінде бағананың шүмегін ашып-жабу арқылы бөліп алады. Ал ығыстырушылық әдісте үлгіні енгізіп, активтілігі нашар шаймамен алдын ала бөліп алынғаннан кейін, шайма құрамына дұрыс сорбцияланатын құрылымды немесе қозғалмайтын фазамен салыстырғанда талданатын, қоспа құрамындағы барлық құрылымдар үшін әсерлі затты қосады. </w:t>
      </w:r>
    </w:p>
    <w:p w14:paraId="62E1DA17" w14:textId="77777777" w:rsidR="00B6368B" w:rsidRPr="00B6368B" w:rsidRDefault="00B6368B" w:rsidP="00B6368B">
      <w:pPr>
        <w:spacing w:after="0" w:line="240" w:lineRule="auto"/>
        <w:ind w:firstLine="540"/>
        <w:jc w:val="both"/>
        <w:rPr>
          <w:rFonts w:ascii="Times New Roman" w:hAnsi="Times New Roman" w:cs="Times New Roman"/>
          <w:sz w:val="28"/>
          <w:szCs w:val="28"/>
          <w:lang w:val="kk-KZ"/>
        </w:rPr>
      </w:pPr>
      <w:r w:rsidRPr="00B6368B">
        <w:rPr>
          <w:rFonts w:ascii="Times New Roman" w:hAnsi="Times New Roman" w:cs="Times New Roman"/>
          <w:sz w:val="28"/>
          <w:szCs w:val="28"/>
          <w:lang w:val="kk-KZ"/>
        </w:rPr>
        <w:lastRenderedPageBreak/>
        <w:t xml:space="preserve">Газ хроматографиясы талданатын қоспаның әр түрлі құрамдас бөлігін бөліп, анықтауда жиі қолданылатын кең тараған әдіс. Қоспа құрамындағы бөлікке қойылатын басты талаптың бірі – олардың газ күйіне ауысу кезіндегі температура әсеріне төзімділігі. Газ хроматографиясында қозғалғыш фаза ретінде гелий, сутегі сияқты тасымалдаушылар пайдаланылады. Сорбентке байланысты хроматография газ адсорбциясына және газ-сұйықтыққа бөлінеді. </w:t>
      </w:r>
    </w:p>
    <w:p w14:paraId="0D789C8B" w14:textId="77777777" w:rsidR="00B6368B" w:rsidRPr="00B6368B" w:rsidRDefault="00B6368B" w:rsidP="00B6368B">
      <w:pPr>
        <w:spacing w:after="0" w:line="240" w:lineRule="auto"/>
        <w:ind w:firstLine="540"/>
        <w:jc w:val="both"/>
        <w:rPr>
          <w:rFonts w:ascii="Times New Roman" w:hAnsi="Times New Roman" w:cs="Times New Roman"/>
          <w:sz w:val="28"/>
          <w:szCs w:val="28"/>
          <w:lang w:val="kk-KZ"/>
        </w:rPr>
      </w:pPr>
      <w:r w:rsidRPr="00B6368B">
        <w:rPr>
          <w:rFonts w:ascii="Times New Roman" w:hAnsi="Times New Roman" w:cs="Times New Roman"/>
          <w:sz w:val="28"/>
          <w:szCs w:val="28"/>
          <w:lang w:val="kk-KZ"/>
        </w:rPr>
        <w:t xml:space="preserve">Газ-сұйық хроматографиясында (ГСХ) қатты төсеніш бетіне жұқа қабатпен жабылған, қозғалмайтын сұйықтық пайдаланылады. Мұндай талапқа сәйкес болатын сұйықтықтардың көптеген түрі белгілі. Талданатын құрамдас бөлік бұл сұйықтықта ешбір өзгеріссіз еруі керек, онсыз бөлінуге жұмсалатын уақыт жетпей қалады. </w:t>
      </w:r>
    </w:p>
    <w:p w14:paraId="671A4175" w14:textId="77777777" w:rsidR="00B6368B" w:rsidRPr="00B6368B" w:rsidRDefault="00B6368B" w:rsidP="00B6368B">
      <w:pPr>
        <w:spacing w:after="0" w:line="240" w:lineRule="auto"/>
        <w:ind w:firstLine="540"/>
        <w:jc w:val="both"/>
        <w:rPr>
          <w:rFonts w:ascii="Times New Roman" w:hAnsi="Times New Roman" w:cs="Times New Roman"/>
          <w:sz w:val="28"/>
          <w:szCs w:val="28"/>
          <w:lang w:val="kk-KZ"/>
        </w:rPr>
      </w:pPr>
      <w:r w:rsidRPr="00B6368B">
        <w:rPr>
          <w:rFonts w:ascii="Times New Roman" w:hAnsi="Times New Roman" w:cs="Times New Roman"/>
          <w:sz w:val="28"/>
          <w:szCs w:val="28"/>
          <w:lang w:val="kk-KZ"/>
        </w:rPr>
        <w:t xml:space="preserve">Қозғалмайтын сұйық фаза материалдарының басым көпшілігі балауыз, каучук немесе шыны сияқты масса болып келеді де, ГСХ бағаналарының да температурасы кезінде сұйытылады. </w:t>
      </w:r>
    </w:p>
    <w:p w14:paraId="754E11D9" w14:textId="77777777" w:rsidR="004C1426" w:rsidRPr="00B6368B" w:rsidRDefault="004C1426" w:rsidP="004C1426">
      <w:pPr>
        <w:spacing w:after="0" w:line="240" w:lineRule="auto"/>
        <w:rPr>
          <w:rFonts w:ascii="Times New Roman" w:hAnsi="Times New Roman" w:cs="Times New Roman"/>
          <w:b/>
          <w:sz w:val="28"/>
          <w:szCs w:val="28"/>
          <w:lang w:val="kk-KZ"/>
        </w:rPr>
      </w:pPr>
    </w:p>
    <w:sectPr w:rsidR="004C1426" w:rsidRPr="00B636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4C1426"/>
    <w:rsid w:val="003A55E7"/>
    <w:rsid w:val="004C1426"/>
    <w:rsid w:val="005402C6"/>
    <w:rsid w:val="00B6368B"/>
    <w:rsid w:val="00BD3C40"/>
    <w:rsid w:val="00E121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E2C0A"/>
  <w15:docId w15:val="{03F10E67-5F5D-4D18-9075-DE8DBA28D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5">
    <w:name w:val="heading 5"/>
    <w:basedOn w:val="a"/>
    <w:next w:val="a"/>
    <w:link w:val="50"/>
    <w:qFormat/>
    <w:rsid w:val="00B6368B"/>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B6368B"/>
    <w:rPr>
      <w:rFonts w:ascii="Times New Roman" w:eastAsia="Times New Roman" w:hAnsi="Times New Roman" w:cs="Times New Roman"/>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589</Words>
  <Characters>3358</Characters>
  <Application>Microsoft Office Word</Application>
  <DocSecurity>0</DocSecurity>
  <Lines>27</Lines>
  <Paragraphs>7</Paragraphs>
  <ScaleCrop>false</ScaleCrop>
  <Company>Microsoft</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6</cp:revision>
  <dcterms:created xsi:type="dcterms:W3CDTF">2020-09-20T15:14:00Z</dcterms:created>
  <dcterms:modified xsi:type="dcterms:W3CDTF">2023-11-05T19:05:00Z</dcterms:modified>
</cp:coreProperties>
</file>