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C8C4A" w14:textId="77777777" w:rsidR="00333042" w:rsidRPr="00AF5C8B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50104175"/>
      <w:bookmarkStart w:id="1" w:name="_Hlk150102583"/>
      <w:bookmarkStart w:id="2" w:name="_Hlk150104900"/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С. АМАНЖОЛОВ АТЫНДАҒЫ ШЫҒЫС ҚАЗАҚСТАН</w:t>
      </w:r>
    </w:p>
    <w:p w14:paraId="20FEDDF5" w14:textId="77777777" w:rsidR="00333042" w:rsidRPr="00AF5C8B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УНИВЕРСИТЕТІ</w:t>
      </w:r>
    </w:p>
    <w:p w14:paraId="6C95C922" w14:textId="77777777" w:rsidR="00333042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95201FB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5C8B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89E298" wp14:editId="5FC6D222">
            <wp:simplePos x="0" y="0"/>
            <wp:positionH relativeFrom="column">
              <wp:posOffset>2348547</wp:posOffset>
            </wp:positionH>
            <wp:positionV relativeFrom="paragraph">
              <wp:posOffset>4445</wp:posOffset>
            </wp:positionV>
            <wp:extent cx="1242695" cy="1325245"/>
            <wp:effectExtent l="0" t="0" r="0" b="0"/>
            <wp:wrapTight wrapText="bothSides">
              <wp:wrapPolygon edited="0">
                <wp:start x="0" y="0"/>
                <wp:lineTo x="0" y="21424"/>
                <wp:lineTo x="21192" y="21424"/>
                <wp:lineTo x="21192" y="0"/>
                <wp:lineTo x="0" y="0"/>
              </wp:wrapPolygon>
            </wp:wrapTight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284D200-7DCF-45BC-A8EF-3FBF89628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284D200-7DCF-45BC-A8EF-3FBF89628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1" t="27787" r="42915" b="32360"/>
                    <a:stretch/>
                  </pic:blipFill>
                  <pic:spPr bwMode="auto">
                    <a:xfrm>
                      <a:off x="0" y="0"/>
                      <a:ext cx="1242695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2D1EC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4DC3F79" w14:textId="77777777" w:rsidR="00333042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07BDEA6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B194A0A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43A4344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A33552D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E579882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182820E" w14:textId="77777777" w:rsidR="00333042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Химия кафедрасы</w:t>
      </w:r>
    </w:p>
    <w:p w14:paraId="56C409DC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9BB0E4B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8203720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6EFA555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2A69E80" w14:textId="77777777" w:rsidR="00333042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D1B4834" w14:textId="0C268CE7" w:rsidR="00333042" w:rsidRPr="00852394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2820">
        <w:rPr>
          <w:rFonts w:ascii="Times New Roman" w:hAnsi="Times New Roman" w:cs="Times New Roman"/>
          <w:sz w:val="28"/>
          <w:szCs w:val="28"/>
          <w:lang w:val="kk-KZ"/>
        </w:rPr>
        <w:t>Пән:</w:t>
      </w:r>
      <w:r w:rsidRPr="008523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bookmarkStart w:id="3" w:name="_Hlk150102152"/>
      <w:bookmarkEnd w:id="0"/>
      <w:r w:rsidR="00D56D40">
        <w:rPr>
          <w:b/>
          <w:bCs/>
          <w:sz w:val="28"/>
          <w:szCs w:val="28"/>
          <w:lang w:val="kk-KZ"/>
        </w:rPr>
        <w:t>Статистикалық талдау әдістері</w:t>
      </w:r>
      <w:bookmarkEnd w:id="3"/>
    </w:p>
    <w:bookmarkEnd w:id="1"/>
    <w:p w14:paraId="3AADB31B" w14:textId="77777777" w:rsidR="00333042" w:rsidRPr="00852394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BCDFD6" w14:textId="3F65E14C" w:rsidR="00333042" w:rsidRPr="00852394" w:rsidRDefault="00333042" w:rsidP="00D56D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2820">
        <w:rPr>
          <w:rFonts w:ascii="Times New Roman" w:hAnsi="Times New Roman" w:cs="Times New Roman"/>
          <w:sz w:val="28"/>
          <w:szCs w:val="28"/>
          <w:lang w:val="kk-KZ"/>
        </w:rPr>
        <w:t>№1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92820">
        <w:rPr>
          <w:rFonts w:ascii="Times New Roman" w:hAnsi="Times New Roman" w:cs="Times New Roman"/>
          <w:sz w:val="28"/>
          <w:szCs w:val="28"/>
          <w:lang w:val="kk-KZ"/>
        </w:rPr>
        <w:t xml:space="preserve"> Дәріс:</w:t>
      </w:r>
      <w:r w:rsidRPr="008523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r w:rsidR="00D56D40" w:rsidRPr="00333042">
        <w:rPr>
          <w:rFonts w:ascii="Times New Roman" w:hAnsi="Times New Roman" w:cs="Times New Roman"/>
          <w:b/>
          <w:bCs/>
          <w:sz w:val="28"/>
          <w:szCs w:val="28"/>
          <w:lang w:val="kk-KZ"/>
        </w:rPr>
        <w:t>Ион-алмасу хроматографиялық әдіс</w:t>
      </w:r>
      <w:r w:rsidR="00D56D40">
        <w:rPr>
          <w:rFonts w:ascii="Times New Roman" w:hAnsi="Times New Roman" w:cs="Times New Roman"/>
          <w:b/>
          <w:bCs/>
          <w:sz w:val="28"/>
          <w:szCs w:val="28"/>
          <w:lang w:val="kk-KZ"/>
        </w:rPr>
        <w:t>інің маңыздылығы</w:t>
      </w:r>
      <w:r w:rsidRPr="00852394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4CE3E417" w14:textId="77777777" w:rsidR="00333042" w:rsidRPr="00852394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B22DE8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797F82C" w14:textId="77777777" w:rsidR="00333042" w:rsidRDefault="00333042" w:rsidP="00333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187020" w14:textId="77777777" w:rsidR="00333042" w:rsidRDefault="00333042" w:rsidP="00333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9241B0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5EEAA0B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FFE4F2C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A302966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4B0DC6F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00578DF" w14:textId="77777777" w:rsidR="00333042" w:rsidRPr="00852394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CFAE816" w14:textId="77777777" w:rsidR="00333042" w:rsidRPr="00AF5C8B" w:rsidRDefault="00333042" w:rsidP="0033304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52394">
        <w:rPr>
          <w:rFonts w:ascii="Times New Roman" w:hAnsi="Times New Roman" w:cs="Times New Roman"/>
          <w:bCs/>
          <w:sz w:val="28"/>
          <w:szCs w:val="28"/>
          <w:lang w:val="kk-KZ"/>
        </w:rPr>
        <w:t>Лектор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Қантай Нұрғамит, </w:t>
      </w:r>
      <w:r w:rsidRPr="00AF5C8B">
        <w:rPr>
          <w:rFonts w:ascii="Times New Roman" w:hAnsi="Times New Roman" w:cs="Times New Roman"/>
          <w:bCs/>
          <w:sz w:val="28"/>
          <w:szCs w:val="28"/>
          <w:lang w:val="kk-KZ"/>
        </w:rPr>
        <w:t>PhD</w:t>
      </w:r>
    </w:p>
    <w:p w14:paraId="40A69578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1C0F1A3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202DA45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27C8405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DE1B6DE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73130A6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5242D84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7F2F94C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F529201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DB80F72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9357583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277FCCF" w14:textId="77777777" w:rsidR="00333042" w:rsidRPr="00852394" w:rsidRDefault="00333042" w:rsidP="00333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4" w:name="_GoBack"/>
      <w:bookmarkEnd w:id="4"/>
    </w:p>
    <w:p w14:paraId="602A72FB" w14:textId="77777777" w:rsidR="00333042" w:rsidRPr="00AF5C8B" w:rsidRDefault="00333042" w:rsidP="00333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>Өскемен 2023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F5C8B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bookmarkEnd w:id="2"/>
    <w:p w14:paraId="7A53F9B1" w14:textId="68372C78" w:rsidR="009948F5" w:rsidRPr="0028025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3304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Ион-алмасу хроматографиялық әдіс</w:t>
      </w:r>
      <w:r w:rsidR="00280255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="00D56D40">
        <w:rPr>
          <w:rFonts w:ascii="Times New Roman" w:hAnsi="Times New Roman" w:cs="Times New Roman"/>
          <w:b/>
          <w:bCs/>
          <w:sz w:val="28"/>
          <w:szCs w:val="28"/>
          <w:lang w:val="kk-KZ"/>
        </w:rPr>
        <w:t>нің маңыздылығы</w:t>
      </w:r>
    </w:p>
    <w:p w14:paraId="029F0027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Қоспаны бөлу үшін ион алмастыру хромотографиясы өте тиімді. Аналитикалық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химиядада иои алмастыру тәсілі ионды бөлу үшін және кедергі келтіретін иондарды алып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тастау үшін кең қолданады. Иондарды бөлгеннен кейінгі олардың сандық мөлшерін кез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келген басқа тәсілдермен анықтауға болады.</w:t>
      </w:r>
    </w:p>
    <w:p w14:paraId="28D58D98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Ионит дегеніміз- суда ерімейтін, жоғары молекулалы полимерлік заттар.Олардың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құрамында активті қышкылдың немесе негіздік қасиеті бар. Иониттер 2-ге бөлінеді: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катионидтерге және анионидке. Катиониттер катиондармен, аниониттер аниондармен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алмасады.</w:t>
      </w:r>
    </w:p>
    <w:p w14:paraId="23A5C741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Ион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алмастыру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теңдігін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мына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реакциялармен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көрсетуге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болады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>.</w:t>
      </w:r>
    </w:p>
    <w:p w14:paraId="29D9DA96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Катиониттер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>:</w:t>
      </w:r>
    </w:p>
    <w:p w14:paraId="25A37B65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RSO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>4</w:t>
      </w:r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H</w:t>
      </w:r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M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n</w:t>
      </w:r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(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RSO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>3)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n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M</w:t>
      </w:r>
      <w:r w:rsidRPr="00333042">
        <w:rPr>
          <w:rFonts w:ascii="Times New Roman" w:eastAsia="LiberationSerif" w:hAnsi="Times New Roman" w:cs="Times New Roman"/>
          <w:sz w:val="28"/>
          <w:szCs w:val="28"/>
        </w:rPr>
        <w:t xml:space="preserve"> +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nH</w:t>
      </w:r>
      <w:proofErr w:type="spellEnd"/>
      <w:r w:rsidRPr="00333042">
        <w:rPr>
          <w:rFonts w:ascii="Times New Roman" w:eastAsia="LiberationSerif" w:hAnsi="Times New Roman" w:cs="Times New Roman"/>
          <w:sz w:val="28"/>
          <w:szCs w:val="28"/>
          <w:vertAlign w:val="superscript"/>
        </w:rPr>
        <w:t>+</w:t>
      </w:r>
    </w:p>
    <w:p w14:paraId="0BC18F70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қатты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фаза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ерітінді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қатты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фаза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ерітінді</w:t>
      </w:r>
      <w:proofErr w:type="spellEnd"/>
    </w:p>
    <w:p w14:paraId="1BA86294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en-US"/>
        </w:rPr>
      </w:pP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Аниониттер</w:t>
      </w:r>
      <w:proofErr w:type="spellEnd"/>
    </w:p>
    <w:p w14:paraId="25DA85A9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en-US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nR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4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OH + An (R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4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)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bscript"/>
          <w:lang w:val="en-US"/>
        </w:rPr>
        <w:t>n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M +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nOH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en-US"/>
        </w:rPr>
        <w:t>-</w:t>
      </w:r>
    </w:p>
    <w:p w14:paraId="4B465938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Иониттердің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негізгі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сандық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қасиеті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алмастыру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тыйымдылығын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атқарады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Сандық активті эквиваленттік тобын смоланың бірлік массасын білдіреді.</w:t>
      </w:r>
    </w:p>
    <w:p w14:paraId="64D9955B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Көбінесе аналитикалық химияда иониоттердің ион алмастыру сыйымдылығын 1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гр.құрғақ смоланың Н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kk-KZ"/>
        </w:rPr>
        <w:t>+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түрі катиониттерге, С1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kk-KZ"/>
        </w:rPr>
        <w:t>-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немесе ОН</w:t>
      </w:r>
      <w:r w:rsidRPr="009948F5">
        <w:rPr>
          <w:rFonts w:ascii="Times New Roman" w:eastAsia="LiberationSerif" w:hAnsi="Times New Roman" w:cs="Times New Roman"/>
          <w:sz w:val="28"/>
          <w:szCs w:val="28"/>
          <w:vertAlign w:val="superscript"/>
          <w:lang w:val="kk-KZ"/>
        </w:rPr>
        <w:t>-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аниониттерге.</w:t>
      </w:r>
    </w:p>
    <w:p w14:paraId="0A43A000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Құрғақ смола суда 1,5-5 мөлшерде іседі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>1 гр. құрғақ смолаға, алмастыру сиымдылығының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9948F5"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өлшемдігінің аралығы 3-10 моль эквивалентке тең болады.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Алмастыру сиымдылығының 2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түрі бар: динамикалық және статикалық.</w:t>
      </w:r>
    </w:p>
    <w:p w14:paraId="5F5DCE9B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Статикалық тәсілде ионид тұрақты злектролит көлемімен контактта болады.</w:t>
      </w:r>
    </w:p>
    <w:p w14:paraId="2CCBE966" w14:textId="77777777" w:rsidR="009948F5" w:rsidRPr="00333042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  <w:lang w:val="kk-KZ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Смоланың сынамасын белгілі ион ерітіндісіне орналастырады. Толық сіңіру үшін белгілі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уақыт аралығында жақсылап араластырады.</w:t>
      </w:r>
    </w:p>
    <w:p w14:paraId="25C5C6C6" w14:textId="77777777" w:rsidR="009948F5" w:rsidRPr="009948F5" w:rsidRDefault="009948F5" w:rsidP="0099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Динамикалық тәсілде белгілі мөлшердегі ионитті колонкаға орналастырып, ол арқылы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үздіксіз электролит ертіндісін өткізеді. Ионидтің динамикалық тәсілімен ағып жатқан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r w:rsidRPr="00333042">
        <w:rPr>
          <w:rFonts w:ascii="Times New Roman" w:eastAsia="LiberationSerif" w:hAnsi="Times New Roman" w:cs="Times New Roman"/>
          <w:sz w:val="28"/>
          <w:szCs w:val="28"/>
          <w:lang w:val="kk-KZ"/>
        </w:rPr>
        <w:t>ерітіндінің қаныққан ионының бірінші пайда болғанынан білеміз.</w:t>
      </w:r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Толық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динамикалық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алмастыру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сиымдылығының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,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ионидтің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толық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қаныкқан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иондармен</w:t>
      </w:r>
      <w:proofErr w:type="spellEnd"/>
      <w:r>
        <w:rPr>
          <w:rFonts w:ascii="Times New Roman" w:eastAsia="LiberationSerif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948F5">
        <w:rPr>
          <w:rFonts w:ascii="Times New Roman" w:eastAsia="LiberationSerif" w:hAnsi="Times New Roman" w:cs="Times New Roman"/>
          <w:sz w:val="28"/>
          <w:szCs w:val="28"/>
        </w:rPr>
        <w:t>анықтайды</w:t>
      </w:r>
      <w:proofErr w:type="spellEnd"/>
      <w:r w:rsidRPr="009948F5">
        <w:rPr>
          <w:rFonts w:ascii="Times New Roman" w:eastAsia="LiberationSerif" w:hAnsi="Times New Roman" w:cs="Times New Roman"/>
          <w:sz w:val="28"/>
          <w:szCs w:val="28"/>
        </w:rPr>
        <w:t>.</w:t>
      </w:r>
    </w:p>
    <w:p w14:paraId="2F674FCE" w14:textId="77777777" w:rsidR="00852E04" w:rsidRDefault="00852E04" w:rsidP="009948F5"/>
    <w:sectPr w:rsidR="0085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8F5"/>
    <w:rsid w:val="00280255"/>
    <w:rsid w:val="00333042"/>
    <w:rsid w:val="00852E04"/>
    <w:rsid w:val="009948F5"/>
    <w:rsid w:val="00D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5808"/>
  <w15:docId w15:val="{03F10E67-5F5D-4D18-9075-DE8DBA2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2020-09-20T15:32:00Z</dcterms:created>
  <dcterms:modified xsi:type="dcterms:W3CDTF">2023-11-05T19:06:00Z</dcterms:modified>
</cp:coreProperties>
</file>