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025" w:rsidRPr="00656D2B" w:rsidRDefault="00BE5025" w:rsidP="00BE5025">
      <w:pPr>
        <w:pStyle w:val="a4"/>
        <w:shd w:val="clear" w:color="auto" w:fill="auto"/>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Тема 5. Мировая финансовая система и финансовые отношения в условиях глобализации экономики.</w:t>
      </w:r>
    </w:p>
    <w:p w:rsidR="00BE5025" w:rsidRPr="00656D2B" w:rsidRDefault="00BE5025" w:rsidP="00BE5025">
      <w:pPr>
        <w:pStyle w:val="a4"/>
        <w:numPr>
          <w:ilvl w:val="0"/>
          <w:numId w:val="1"/>
        </w:numPr>
        <w:shd w:val="clear" w:color="auto" w:fill="auto"/>
        <w:tabs>
          <w:tab w:val="left" w:pos="641"/>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Определение финансовой глобализации</w:t>
      </w:r>
    </w:p>
    <w:p w:rsidR="00BE5025" w:rsidRPr="00656D2B" w:rsidRDefault="00BE5025" w:rsidP="00BE5025">
      <w:pPr>
        <w:pStyle w:val="a4"/>
        <w:numPr>
          <w:ilvl w:val="0"/>
          <w:numId w:val="1"/>
        </w:numPr>
        <w:shd w:val="clear" w:color="auto" w:fill="auto"/>
        <w:tabs>
          <w:tab w:val="left" w:pos="655"/>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Влияние глобализации на основные параметры банковской деятельности</w:t>
      </w:r>
    </w:p>
    <w:p w:rsidR="00BE5025" w:rsidRPr="00656D2B" w:rsidRDefault="00BE5025" w:rsidP="00BE5025">
      <w:pPr>
        <w:pStyle w:val="a4"/>
        <w:numPr>
          <w:ilvl w:val="0"/>
          <w:numId w:val="1"/>
        </w:numPr>
        <w:shd w:val="clear" w:color="auto" w:fill="auto"/>
        <w:tabs>
          <w:tab w:val="left" w:pos="655"/>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Проблема глобальной финансовой стабильности</w:t>
      </w:r>
    </w:p>
    <w:p w:rsidR="00BE5025" w:rsidRPr="00656D2B" w:rsidRDefault="00BE5025" w:rsidP="00BE5025">
      <w:pPr>
        <w:pStyle w:val="a4"/>
        <w:numPr>
          <w:ilvl w:val="0"/>
          <w:numId w:val="2"/>
        </w:numPr>
        <w:shd w:val="clear" w:color="auto" w:fill="auto"/>
        <w:tabs>
          <w:tab w:val="left" w:pos="650"/>
        </w:tabs>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Само понятие глобализация введено в научный оборот совсем недавно. Это произошло лет 20 назад. При характеристике современных процессов в мировой экономике в литературе также часто встречаются термины «интеграция» и «интернационализация». Стоит отмстить, что нередко понятия «интернационализация» и «глобализация» отождествляются, что неверно. Различие между этими понятиями в том, что интернационализация говорит о растущем взаимодействии национальных единств. Глобализация же говорит о глобальном мире не как о совокупности взаимодействующих все более и более тесным образом национальных хозяйств, а как о единой системе, существующей сверх границ и расстояний. Интеграция же выражается в сращивании национальных рынков двух и более стран, характеризуя углубление процесса интернационализации.</w:t>
      </w:r>
    </w:p>
    <w:p w:rsidR="00BE5025" w:rsidRPr="00656D2B" w:rsidRDefault="00BE5025" w:rsidP="00BE5025">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Таким образом, экономическая глобализация - это объективный процесс, закономерно вытекающий из достигнутого уровня производительных сил, из современных технологий в производстве, других сферах человеческой деятельности и направленный на создание всеобщей международной взаимозависимости стран, фирм и людей в рамках открытой системы финансово-экономических связей.</w:t>
      </w:r>
    </w:p>
    <w:p w:rsidR="00BE5025" w:rsidRPr="00656D2B" w:rsidRDefault="00BE5025" w:rsidP="00BE5025">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Некогда фрагментарные рынки превращаются в единый рынок, иначе говоря, глобальный. Однако очевидно, что этот процесс протекает неравномерно, затрагивая одни рынки в большей степени, другие - меньшей. При этом наблюдается ведущая роль именно финансовых рынков в процессах, связанных с экономической глобализацией. Конечно, глобализация имеет место и на других рынках. Однако наиболее отчетливо она проявляется именно на финансовых рынках.</w:t>
      </w:r>
    </w:p>
    <w:p w:rsidR="00BE5025" w:rsidRPr="00656D2B" w:rsidRDefault="00BE5025" w:rsidP="00BE5025">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 xml:space="preserve">Признаки того, что мы называем финансовой </w:t>
      </w:r>
      <w:proofErr w:type="spellStart"/>
      <w:r w:rsidRPr="00656D2B">
        <w:rPr>
          <w:rStyle w:val="a3"/>
          <w:rFonts w:ascii="Times New Roman" w:hAnsi="Times New Roman"/>
          <w:color w:val="000000"/>
          <w:sz w:val="24"/>
          <w:szCs w:val="24"/>
        </w:rPr>
        <w:t>глобатизацией</w:t>
      </w:r>
      <w:proofErr w:type="spellEnd"/>
      <w:r w:rsidRPr="00656D2B">
        <w:rPr>
          <w:rStyle w:val="a3"/>
          <w:rFonts w:ascii="Times New Roman" w:hAnsi="Times New Roman"/>
          <w:color w:val="000000"/>
          <w:sz w:val="24"/>
          <w:szCs w:val="24"/>
        </w:rPr>
        <w:t xml:space="preserve">, видны любому наблюдателю. Инвесторы формируют свои портфели из финансовых активов не одной, а многих стран, а фирмы, ведущие свои операции в одной стране, могут осуществлять фондирование в другой. Происходит ускоренное формирование наднациональных рынков капитала, валют, ценных бумаг, и все это играет важнейшую роль движущей силы </w:t>
      </w:r>
      <w:proofErr w:type="spellStart"/>
      <w:r w:rsidRPr="00656D2B">
        <w:rPr>
          <w:rStyle w:val="a3"/>
          <w:rFonts w:ascii="Times New Roman" w:hAnsi="Times New Roman"/>
          <w:color w:val="000000"/>
          <w:sz w:val="24"/>
          <w:szCs w:val="24"/>
        </w:rPr>
        <w:t>глобализационных</w:t>
      </w:r>
      <w:proofErr w:type="spellEnd"/>
      <w:r w:rsidRPr="00656D2B">
        <w:rPr>
          <w:rStyle w:val="a3"/>
          <w:rFonts w:ascii="Times New Roman" w:hAnsi="Times New Roman"/>
          <w:color w:val="000000"/>
          <w:sz w:val="24"/>
          <w:szCs w:val="24"/>
        </w:rPr>
        <w:t xml:space="preserve"> процессов.</w:t>
      </w:r>
    </w:p>
    <w:p w:rsidR="00BE5025" w:rsidRPr="00656D2B" w:rsidRDefault="00BE5025" w:rsidP="00BE5025">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 xml:space="preserve">Процесс финансовой глобализации является следствием и неотделимой составной частью процесса глобализации и ведет к созданию новых отношений по формированию обязательств и перераспределению активов на международных рынках денег, капитала и валюты с невиданной </w:t>
      </w:r>
      <w:proofErr w:type="gramStart"/>
      <w:r w:rsidRPr="00656D2B">
        <w:rPr>
          <w:rStyle w:val="a3"/>
          <w:rFonts w:ascii="Times New Roman" w:hAnsi="Times New Roman"/>
          <w:color w:val="000000"/>
          <w:sz w:val="24"/>
          <w:szCs w:val="24"/>
        </w:rPr>
        <w:t>до этого скоростью</w:t>
      </w:r>
      <w:proofErr w:type="gramEnd"/>
      <w:r w:rsidRPr="00656D2B">
        <w:rPr>
          <w:rStyle w:val="a3"/>
          <w:rFonts w:ascii="Times New Roman" w:hAnsi="Times New Roman"/>
          <w:color w:val="000000"/>
          <w:sz w:val="24"/>
          <w:szCs w:val="24"/>
        </w:rPr>
        <w:t>. Второй стороной процесса является то, что национальные финансовые рынки теряют национальную идентичность и превращаются в единый рынок финансов.</w:t>
      </w:r>
    </w:p>
    <w:p w:rsidR="00BE5025" w:rsidRPr="00656D2B" w:rsidRDefault="00BE5025" w:rsidP="00BE5025">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Таким образом, финансовая глобализация - это процесс, являющийся составной частью общего процесса глобализации, направленный на формирование единого финансового рынка и протекающий на основе роста международного движения финансового капитала.</w:t>
      </w:r>
    </w:p>
    <w:p w:rsidR="00BE5025" w:rsidRPr="00656D2B" w:rsidRDefault="00BE5025" w:rsidP="00BE5025">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 xml:space="preserve">Глобализация как таковая прогрессирует благодаря постоянному и возрастающему потоку финансовых ресурсов. Освободившись от национальных пут, финансовый капитал способствует финансовой глобализации, не просто ставя ее в авангард </w:t>
      </w:r>
      <w:proofErr w:type="spellStart"/>
      <w:r w:rsidRPr="00656D2B">
        <w:rPr>
          <w:rStyle w:val="a3"/>
          <w:rFonts w:ascii="Times New Roman" w:hAnsi="Times New Roman"/>
          <w:color w:val="000000"/>
          <w:sz w:val="24"/>
          <w:szCs w:val="24"/>
        </w:rPr>
        <w:t>глобализационных</w:t>
      </w:r>
      <w:proofErr w:type="spellEnd"/>
      <w:r w:rsidRPr="00656D2B">
        <w:rPr>
          <w:rStyle w:val="a3"/>
          <w:rFonts w:ascii="Times New Roman" w:hAnsi="Times New Roman"/>
          <w:color w:val="000000"/>
          <w:sz w:val="24"/>
          <w:szCs w:val="24"/>
        </w:rPr>
        <w:t xml:space="preserve"> процессов, но и играет роль локомотива этого процесса. Именно в финансовой глобализации в наибольшей и в самой полной мере проявляется экономическая глобализация.</w:t>
      </w:r>
    </w:p>
    <w:p w:rsidR="00BE5025" w:rsidRPr="00656D2B" w:rsidRDefault="00BE5025" w:rsidP="00BE5025">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 xml:space="preserve">При этом указанный процесс привёл к беспрецедентному' возрастанию рисков в международной финансовой системе. Результат такой неустойчивости мы можем наблюдать в ходе текущего глобального экономического кризиса, который самым </w:t>
      </w:r>
      <w:r w:rsidRPr="00656D2B">
        <w:rPr>
          <w:rStyle w:val="a3"/>
          <w:rFonts w:ascii="Times New Roman" w:hAnsi="Times New Roman"/>
          <w:color w:val="000000"/>
          <w:sz w:val="24"/>
          <w:szCs w:val="24"/>
        </w:rPr>
        <w:lastRenderedPageBreak/>
        <w:t>непосредственным образом доказал несовершенство сложившийся глобальной финансовой архитектуры. Финансовая глобализация - является объективным историческим процессом, позволяя мировой экономике стремительно развиваться, но, вместе с тем, создаст серьезные проблемы, ответы на которые мировому’ сообществу ещё предстоит найти. В условиях глобализации такие решения, безусловно, должны носить глобальный характер.</w:t>
      </w:r>
    </w:p>
    <w:p w:rsidR="00BE5025" w:rsidRPr="00656D2B" w:rsidRDefault="00BE5025" w:rsidP="00BE5025">
      <w:pPr>
        <w:pStyle w:val="a4"/>
        <w:numPr>
          <w:ilvl w:val="0"/>
          <w:numId w:val="2"/>
        </w:numPr>
        <w:shd w:val="clear" w:color="auto" w:fill="auto"/>
        <w:tabs>
          <w:tab w:val="left" w:pos="688"/>
        </w:tabs>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Процесс глобализации приводит к резкому' изменению в финансовой жизни. В условиях сильной взаимозависимости национальных экономик и их финансовых систем могут привести к глобальным финансовым кризисам. Финансовая глобализация национальных банковских систем, формирование мировой банковской индустрии приводят банки к необходимости выбора одного из двух стратегических направлений развития:</w:t>
      </w:r>
    </w:p>
    <w:p w:rsidR="00BE5025" w:rsidRPr="00656D2B" w:rsidRDefault="00BE5025" w:rsidP="00BE5025">
      <w:pPr>
        <w:pStyle w:val="a4"/>
        <w:numPr>
          <w:ilvl w:val="0"/>
          <w:numId w:val="3"/>
        </w:numPr>
        <w:shd w:val="clear" w:color="auto" w:fill="auto"/>
        <w:tabs>
          <w:tab w:val="left" w:pos="1026"/>
        </w:tabs>
        <w:spacing w:after="0" w:line="240" w:lineRule="auto"/>
        <w:ind w:left="800"/>
        <w:jc w:val="left"/>
        <w:rPr>
          <w:rFonts w:ascii="Times New Roman" w:hAnsi="Times New Roman"/>
          <w:sz w:val="24"/>
          <w:szCs w:val="24"/>
        </w:rPr>
      </w:pPr>
      <w:r w:rsidRPr="00656D2B">
        <w:rPr>
          <w:rStyle w:val="a3"/>
          <w:rFonts w:ascii="Times New Roman" w:hAnsi="Times New Roman"/>
          <w:color w:val="000000"/>
          <w:sz w:val="24"/>
          <w:szCs w:val="24"/>
        </w:rPr>
        <w:t>универсализация банковской деятельности («финансовый супермаркет»)</w:t>
      </w:r>
    </w:p>
    <w:p w:rsidR="00BE5025" w:rsidRPr="00656D2B" w:rsidRDefault="00BE5025" w:rsidP="00BE5025">
      <w:pPr>
        <w:pStyle w:val="a4"/>
        <w:numPr>
          <w:ilvl w:val="0"/>
          <w:numId w:val="3"/>
        </w:numPr>
        <w:shd w:val="clear" w:color="auto" w:fill="auto"/>
        <w:tabs>
          <w:tab w:val="left" w:pos="1040"/>
        </w:tabs>
        <w:spacing w:after="0" w:line="240" w:lineRule="auto"/>
        <w:ind w:left="800"/>
        <w:jc w:val="left"/>
        <w:rPr>
          <w:rFonts w:ascii="Times New Roman" w:hAnsi="Times New Roman"/>
          <w:sz w:val="24"/>
          <w:szCs w:val="24"/>
        </w:rPr>
      </w:pPr>
      <w:r w:rsidRPr="00656D2B">
        <w:rPr>
          <w:rStyle w:val="a3"/>
          <w:rFonts w:ascii="Times New Roman" w:hAnsi="Times New Roman"/>
          <w:color w:val="000000"/>
          <w:sz w:val="24"/>
          <w:szCs w:val="24"/>
        </w:rPr>
        <w:t>специализация банковской деятельности в разрезе клиентов, услуг, сегмента рынка и т.д. («банки-бутики»).</w:t>
      </w:r>
    </w:p>
    <w:p w:rsidR="00BE5025" w:rsidRPr="00656D2B" w:rsidRDefault="00BE5025" w:rsidP="00BE5025">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На первый взгляд усматривается противоречие между этими направлениями. Но на деле никакого противоречия нет. С одной стороны, значительно увеличиваются количество, объем, масштабы банковских операций, с другой, в работе необходим индивидуальный подход, эксклюзивные и высококачественные услуги для клиентов.</w:t>
      </w:r>
    </w:p>
    <w:p w:rsidR="00BE5025" w:rsidRPr="00656D2B" w:rsidRDefault="00BE5025" w:rsidP="00BE5025">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 xml:space="preserve">Большинство международных банков придерживаются первой стратегии развития, второй подход характерен для менее крупных финансовых организаций. Быть универсальными сегодня могут позволить себе только масштабные финансовые организации, чтобы обеспечить возможность одинаково хорошо выполнять различные операции и оказывать разнообразные услуги. Современный универсальный банк - это крупный, высокопроизводительный, конкурентоспособный банк с широким ассортиментом не только банковских, но и </w:t>
      </w:r>
      <w:proofErr w:type="spellStart"/>
      <w:r w:rsidRPr="00656D2B">
        <w:rPr>
          <w:rStyle w:val="a3"/>
          <w:rFonts w:ascii="Times New Roman" w:hAnsi="Times New Roman"/>
          <w:color w:val="000000"/>
          <w:sz w:val="24"/>
          <w:szCs w:val="24"/>
        </w:rPr>
        <w:t>друтих</w:t>
      </w:r>
      <w:proofErr w:type="spellEnd"/>
      <w:r w:rsidRPr="00656D2B">
        <w:rPr>
          <w:rStyle w:val="a3"/>
          <w:rFonts w:ascii="Times New Roman" w:hAnsi="Times New Roman"/>
          <w:color w:val="000000"/>
          <w:sz w:val="24"/>
          <w:szCs w:val="24"/>
        </w:rPr>
        <w:t xml:space="preserve"> финансовых услуг, хорошо приспособленный к потребностям различных групп клиентов.</w:t>
      </w:r>
    </w:p>
    <w:p w:rsidR="00BE5025" w:rsidRPr="00656D2B" w:rsidRDefault="00BE5025" w:rsidP="00BE5025">
      <w:pPr>
        <w:pStyle w:val="a4"/>
        <w:shd w:val="clear" w:color="auto" w:fill="auto"/>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Помимо этих двух направлений выделяются следующие тенденции развития банковской сферы, связанных с финансовой глобализацией:</w:t>
      </w:r>
    </w:p>
    <w:p w:rsidR="00BE5025" w:rsidRPr="00656D2B" w:rsidRDefault="00BE5025" w:rsidP="00BE5025">
      <w:pPr>
        <w:pStyle w:val="a4"/>
        <w:numPr>
          <w:ilvl w:val="0"/>
          <w:numId w:val="4"/>
        </w:numPr>
        <w:shd w:val="clear" w:color="auto" w:fill="auto"/>
        <w:tabs>
          <w:tab w:val="left" w:pos="650"/>
        </w:tabs>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 xml:space="preserve">усилении конкуренции. Участники мирового банковского рынка для поддержания международной конкурентоспособности должны соответствовать предъявляемым высоким требованиям к качеству продуктов и </w:t>
      </w:r>
      <w:proofErr w:type="spellStart"/>
      <w:r w:rsidRPr="00656D2B">
        <w:rPr>
          <w:rStyle w:val="a3"/>
          <w:rFonts w:ascii="Times New Roman" w:hAnsi="Times New Roman"/>
          <w:color w:val="000000"/>
          <w:sz w:val="24"/>
          <w:szCs w:val="24"/>
        </w:rPr>
        <w:t>у'слуг</w:t>
      </w:r>
      <w:proofErr w:type="spellEnd"/>
      <w:r w:rsidRPr="00656D2B">
        <w:rPr>
          <w:rStyle w:val="a3"/>
          <w:rFonts w:ascii="Times New Roman" w:hAnsi="Times New Roman"/>
          <w:color w:val="000000"/>
          <w:sz w:val="24"/>
          <w:szCs w:val="24"/>
        </w:rPr>
        <w:t>, позиционирование на рынке, технологий, а также прозрачности деятельности и отчетности.</w:t>
      </w:r>
    </w:p>
    <w:p w:rsidR="00BE5025" w:rsidRPr="00656D2B" w:rsidRDefault="00BE5025" w:rsidP="00BE5025">
      <w:pPr>
        <w:pStyle w:val="a4"/>
        <w:numPr>
          <w:ilvl w:val="0"/>
          <w:numId w:val="4"/>
        </w:numPr>
        <w:shd w:val="clear" w:color="auto" w:fill="auto"/>
        <w:tabs>
          <w:tab w:val="left" w:pos="645"/>
        </w:tabs>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консолидация (концентрация) банковского капитала. Банковский сектор является наиболее высококонцентрированным в современной экономике.</w:t>
      </w:r>
    </w:p>
    <w:p w:rsidR="00BE5025" w:rsidRPr="00656D2B" w:rsidRDefault="00BE5025" w:rsidP="00BE5025">
      <w:pPr>
        <w:pStyle w:val="a4"/>
        <w:numPr>
          <w:ilvl w:val="0"/>
          <w:numId w:val="4"/>
        </w:numPr>
        <w:shd w:val="clear" w:color="auto" w:fill="auto"/>
        <w:tabs>
          <w:tab w:val="left" w:pos="669"/>
        </w:tabs>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сокращение традиционных банковских операций. Сокращение традиционных банковских операций в пользу увеличения новых, отвечающих качественно изменившимся запросам клиентов является одним из современных направлений банковской деятельности. В поисках более выгодного размещения свободных капиталов клиенты банков отказываются от традиционных депозитов и обращаются к более выгодным ценным бумагам. В итоге банки теряют часть традиционных доходов от прямого кредитования, но одновременно получают возможность расширять объем и спектр услуг по сопровождению своих клиентов на открытый рынок.</w:t>
      </w:r>
    </w:p>
    <w:p w:rsidR="00BE5025" w:rsidRPr="00656D2B" w:rsidRDefault="00BE5025" w:rsidP="00BE5025">
      <w:pPr>
        <w:pStyle w:val="a4"/>
        <w:numPr>
          <w:ilvl w:val="0"/>
          <w:numId w:val="4"/>
        </w:numPr>
        <w:shd w:val="clear" w:color="auto" w:fill="auto"/>
        <w:tabs>
          <w:tab w:val="left" w:pos="635"/>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бум инвестиционной банковской деятельности, возрастание инвестиционной и инновационной активности банков.</w:t>
      </w:r>
    </w:p>
    <w:p w:rsidR="00BE5025" w:rsidRPr="00656D2B" w:rsidRDefault="00BE5025" w:rsidP="00BE5025">
      <w:pPr>
        <w:pStyle w:val="a4"/>
        <w:numPr>
          <w:ilvl w:val="0"/>
          <w:numId w:val="4"/>
        </w:numPr>
        <w:shd w:val="clear" w:color="auto" w:fill="auto"/>
        <w:tabs>
          <w:tab w:val="left" w:pos="630"/>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усиление роли международных финансовых организаций и наднациональных финансовых институтов.</w:t>
      </w:r>
    </w:p>
    <w:p w:rsidR="00BE5025" w:rsidRPr="00656D2B" w:rsidRDefault="00BE5025" w:rsidP="00BE5025">
      <w:pPr>
        <w:pStyle w:val="a4"/>
        <w:numPr>
          <w:ilvl w:val="0"/>
          <w:numId w:val="3"/>
        </w:numPr>
        <w:shd w:val="clear" w:color="auto" w:fill="auto"/>
        <w:tabs>
          <w:tab w:val="left" w:pos="650"/>
        </w:tabs>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В связи формированием мирового рынка и глобальной экономики все шире распространяются взгляды, опирающиеся на философию "открытости" национальной экономики. При этом делаются попытки выявить способы обеспечения благополучия населения в реально складывающихся условиях хозяйствования.</w:t>
      </w:r>
    </w:p>
    <w:p w:rsidR="00BE5025" w:rsidRPr="00656D2B" w:rsidRDefault="00BE5025" w:rsidP="00BE5025">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 xml:space="preserve">Экономические отношения ныне </w:t>
      </w:r>
      <w:proofErr w:type="spellStart"/>
      <w:r w:rsidRPr="00656D2B">
        <w:rPr>
          <w:rStyle w:val="a3"/>
          <w:rFonts w:ascii="Times New Roman" w:hAnsi="Times New Roman"/>
          <w:color w:val="000000"/>
          <w:sz w:val="24"/>
          <w:szCs w:val="24"/>
        </w:rPr>
        <w:t>ориентиру'ются</w:t>
      </w:r>
      <w:proofErr w:type="spellEnd"/>
      <w:r w:rsidRPr="00656D2B">
        <w:rPr>
          <w:rStyle w:val="a3"/>
          <w:rFonts w:ascii="Times New Roman" w:hAnsi="Times New Roman"/>
          <w:color w:val="000000"/>
          <w:sz w:val="24"/>
          <w:szCs w:val="24"/>
        </w:rPr>
        <w:t xml:space="preserve"> на установление выгодного </w:t>
      </w:r>
      <w:r w:rsidRPr="00656D2B">
        <w:rPr>
          <w:rStyle w:val="a3"/>
          <w:rFonts w:ascii="Times New Roman" w:hAnsi="Times New Roman"/>
          <w:color w:val="000000"/>
          <w:sz w:val="24"/>
          <w:szCs w:val="24"/>
        </w:rPr>
        <w:lastRenderedPageBreak/>
        <w:t>сотрудничества в сочетании с возможностью контролировать экономических партнеров. Обеспечение национальных интересов в рамках мирового хозяйства предполагает создание благоприятных условий для развития собственной хозяйственной деятельности и удовлетворения потребностей населения страны. Глобальная экономика усилила борьбу за лидерство и соперничество, стимулируя появление различных форм международной специализации и кооперации, подавление или ограничение возможностей конкурентов любыми способами.</w:t>
      </w:r>
    </w:p>
    <w:p w:rsidR="00BE5025" w:rsidRPr="00656D2B" w:rsidRDefault="00BE5025" w:rsidP="00BE5025">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Глобальный финансово-экономического кризиса 2008-2009 годов не потерял своей остроты и злободневности. Кризис все еще не преодолен. Если не по глубине, то по масштабам и последствиям его можно сравнить лишь с Великой депрессией 1930-х годов. Возникнув в ипотечном сегменте финансового рынка США, он быстро распространился на реальный сектор и обрел планетарные масштабы. В его зоне оказались страны и регионы, отличающиеся по уровню развития производительных сил, социальной и политической ориентации. Кризис охватил более 80 процентов мировой экономики (в годы Великой депрессии - 92,4%). Лишь отдельным странам удалось сохранить положительную, но замедленную динамику' роста. По своим качественным характеристикам кризис вышел за рамки чисто экономических и социальных параметров и обрел геополитическую проекцию.</w:t>
      </w:r>
    </w:p>
    <w:p w:rsidR="00BE5025" w:rsidRPr="00656D2B" w:rsidRDefault="00BE5025" w:rsidP="00BE5025">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 xml:space="preserve">Если рассматривать кризис с формальной точки зрения, как элемент цикла «рост-падение-рост», то можно говорить о </w:t>
      </w:r>
      <w:proofErr w:type="spellStart"/>
      <w:r w:rsidRPr="00656D2B">
        <w:rPr>
          <w:rStyle w:val="a3"/>
          <w:rFonts w:ascii="Times New Roman" w:hAnsi="Times New Roman"/>
          <w:color w:val="000000"/>
          <w:sz w:val="24"/>
          <w:szCs w:val="24"/>
        </w:rPr>
        <w:t>зату'хании</w:t>
      </w:r>
      <w:proofErr w:type="spellEnd"/>
      <w:r w:rsidRPr="00656D2B">
        <w:rPr>
          <w:rStyle w:val="a3"/>
          <w:rFonts w:ascii="Times New Roman" w:hAnsi="Times New Roman"/>
          <w:color w:val="000000"/>
          <w:sz w:val="24"/>
          <w:szCs w:val="24"/>
        </w:rPr>
        <w:t xml:space="preserve"> его ниспадающей фазы. Несмотря, однако, на прохождение наиболее острого этапа и отдельные разрозненные признаки улучшения, состояние мировой экономики и ближайшие перспективы ее развития по-прежнему проблематичны. Возобновившийся в 2010 году подъем производства не трансформировался в процесс устойчивого и динамичного роста В основных центрах мировой экономики сохраняется ситуация нестабильности и низкой деловой активности. Налицо обострение социальных и внутриполитических проблем.</w:t>
      </w:r>
    </w:p>
    <w:p w:rsidR="00BE5025" w:rsidRPr="00656D2B" w:rsidRDefault="00BE5025" w:rsidP="00BE5025">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Выход крупнейших экономик из рецессии во многом был осуществлен за счет беспрецедентной денежной эмиссии. В США, например, совокупный объем первой и второй волн так называемого количественного смягчения составил 2,3 триллиона долларов. В сентябре 2012 года Федеральная резервная система (ФРС) объявила новый раунд вливания ликвидности в экономику, в рамках которого предусматривается ежемесячное приобретение со стороны ФРС казначейских облигаций и ипотечных обязательств на 40 миллиардов долларов. В ЕС в ходе двух долгосрочных операций рефинансирования Европейский центральный банк выдал 1 триллион еврокредитов.</w:t>
      </w:r>
    </w:p>
    <w:p w:rsidR="00BE5025" w:rsidRPr="00656D2B" w:rsidRDefault="00BE5025" w:rsidP="00BE5025">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Однако причины системного провала в функционировании институтов и рынков все же не были ликвидированы. Политика стимулирования деловой активности за счет бюджетных ресурсов привела к наращиванию правительственных обязательств.</w:t>
      </w:r>
    </w:p>
    <w:p w:rsidR="00BE5025" w:rsidRPr="00656D2B" w:rsidRDefault="00BE5025" w:rsidP="00BE5025">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Сохраняются негативные тенденции и в других ведущих государствах мира. Действительно, в целом речь по-прежнему' идет о накопившихся и не решенных в экономически развитых странах вопросах растущего суверенного долга, углубляющегося бюджетного дефицита и глобальных дисбалансов. Таким образом, не выполнив своей «очищающей миссии», кризис принял очаговый характер при сохранении угрозы перерастания локальных (</w:t>
      </w:r>
      <w:proofErr w:type="spellStart"/>
      <w:r w:rsidRPr="00656D2B">
        <w:rPr>
          <w:rStyle w:val="a3"/>
          <w:rFonts w:ascii="Times New Roman" w:hAnsi="Times New Roman"/>
          <w:color w:val="000000"/>
          <w:sz w:val="24"/>
          <w:szCs w:val="24"/>
        </w:rPr>
        <w:t>страновых</w:t>
      </w:r>
      <w:proofErr w:type="spellEnd"/>
      <w:r w:rsidRPr="00656D2B">
        <w:rPr>
          <w:rStyle w:val="a3"/>
          <w:rFonts w:ascii="Times New Roman" w:hAnsi="Times New Roman"/>
          <w:color w:val="000000"/>
          <w:sz w:val="24"/>
          <w:szCs w:val="24"/>
        </w:rPr>
        <w:t xml:space="preserve"> или региональных) проблем в новую рецессию и ее распространения на другие страны и сегменты глобальной экономики.</w:t>
      </w:r>
    </w:p>
    <w:p w:rsidR="00BE5025" w:rsidRPr="00656D2B" w:rsidRDefault="00BE5025" w:rsidP="00BE5025">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 xml:space="preserve">В мировом экономическом сообществе продолжаются дискуссии относительно причин и природы нынешних потрясений. Говоря, однако, об истоках, нельзя не отметить особенности развития мировой экономики в предкризисный период. В последние два-три десятилетия истекшего столетия на механизм экономического цикла решающее влияние стали оказывать процессы глобализации производства, торговли, финансовых потоков. Взаимозависимости национальных экономик, последствия неравномерного развития и борьба за ресурсы стали источником возросшей волатильности мировых рынков. (Волатильность, изменчивость (англ. Уо1аШйу) - статистический финансовый показатель, </w:t>
      </w:r>
      <w:r w:rsidRPr="00656D2B">
        <w:rPr>
          <w:rStyle w:val="a3"/>
          <w:rFonts w:ascii="Times New Roman" w:hAnsi="Times New Roman"/>
          <w:color w:val="000000"/>
          <w:sz w:val="24"/>
          <w:szCs w:val="24"/>
        </w:rPr>
        <w:lastRenderedPageBreak/>
        <w:t>характеризующий изменчивость цены. Является важнейшим финансовым показателем и понятием в управлении финансовыми рисками, где представляет собой меру риска использования финансового инструмента за заданный промежуток времени. Для расчёта волатильности применяется статистический показатель выборочного стандартного отклонения, что позволяет инвесторам определить риск приобретения финансового инструмента).</w:t>
      </w:r>
    </w:p>
    <w:p w:rsidR="00BE5025" w:rsidRPr="00656D2B" w:rsidRDefault="00BE5025" w:rsidP="00BE5025">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Все больший удельный вес в цикличности стали занимать структурные составляющие, порождаемые диспропорциями в развитии отдельных стран, сфер и отраслей производства. Кризисы приобретали все более глубокий характер и уже не укладывались в границы отдельных национальных хозяйственных комплексов. Этот период характеризуется нестабильностью цен на товары, валюту, недвижимость и ценные бумаги.</w:t>
      </w:r>
    </w:p>
    <w:p w:rsidR="00BE5025" w:rsidRPr="00656D2B" w:rsidRDefault="00BE5025" w:rsidP="00BE5025">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Многослойность и сложность проблем, проявившихся в 2008-2009 годах, отразилась и на трактовке истоков кризиса. Мнения различны - от объяснения его причин «отсутствием эффективного регулирования рынка и надзора за финансовыми организациями» до выдвижения на первый план вопроса об истощении сложившейся на протяжении последних десятилетий модели глобальной экономики.</w:t>
      </w:r>
    </w:p>
    <w:p w:rsidR="00BE5025" w:rsidRPr="00656D2B" w:rsidRDefault="00BE5025" w:rsidP="00BE5025">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 xml:space="preserve">Наиболее же распространенным является мнение о сугубо финансовом характере кризиса. А среди причин выделяют либерализацию кредитно-финансовой сферы, </w:t>
      </w:r>
      <w:proofErr w:type="spellStart"/>
      <w:r w:rsidRPr="00656D2B">
        <w:rPr>
          <w:rStyle w:val="a3"/>
          <w:rFonts w:ascii="Times New Roman" w:hAnsi="Times New Roman"/>
          <w:color w:val="000000"/>
          <w:sz w:val="24"/>
          <w:szCs w:val="24"/>
        </w:rPr>
        <w:t>дерегулирование</w:t>
      </w:r>
      <w:proofErr w:type="spellEnd"/>
      <w:r w:rsidRPr="00656D2B">
        <w:rPr>
          <w:rStyle w:val="a3"/>
          <w:rFonts w:ascii="Times New Roman" w:hAnsi="Times New Roman"/>
          <w:color w:val="000000"/>
          <w:sz w:val="24"/>
          <w:szCs w:val="24"/>
        </w:rPr>
        <w:t xml:space="preserve"> международных потоков капитала, недооценку' рисков и чрезмерную опору банковских институтов на привлеченные средства в годы, предшествовавшие кризису. То есть кризис интерпретируется как сугубо финансовый, возникший на рынке ипотечного кредитования США и по цепочке распространившийся на другие сегменты финансовой системы и на реальную экономику.</w:t>
      </w:r>
    </w:p>
    <w:p w:rsidR="00BE5025" w:rsidRPr="00656D2B" w:rsidRDefault="00BE5025" w:rsidP="00BE5025">
      <w:pPr>
        <w:pStyle w:val="a4"/>
        <w:shd w:val="clear" w:color="auto" w:fill="auto"/>
        <w:spacing w:after="0" w:line="240" w:lineRule="auto"/>
        <w:ind w:left="40" w:firstLine="500"/>
        <w:jc w:val="both"/>
        <w:rPr>
          <w:rFonts w:ascii="Times New Roman" w:hAnsi="Times New Roman"/>
          <w:sz w:val="24"/>
          <w:szCs w:val="24"/>
        </w:rPr>
      </w:pPr>
      <w:proofErr w:type="spellStart"/>
      <w:r w:rsidRPr="00656D2B">
        <w:rPr>
          <w:rStyle w:val="a3"/>
          <w:rFonts w:ascii="Times New Roman" w:hAnsi="Times New Roman"/>
          <w:color w:val="000000"/>
          <w:sz w:val="24"/>
          <w:szCs w:val="24"/>
        </w:rPr>
        <w:t>Вцелом</w:t>
      </w:r>
      <w:proofErr w:type="spellEnd"/>
      <w:r w:rsidRPr="00656D2B">
        <w:rPr>
          <w:rStyle w:val="a3"/>
          <w:rFonts w:ascii="Times New Roman" w:hAnsi="Times New Roman"/>
          <w:color w:val="000000"/>
          <w:sz w:val="24"/>
          <w:szCs w:val="24"/>
        </w:rPr>
        <w:t xml:space="preserve"> среди сторонников сугубо финансовой природы кризиса можно выделить три основные точки зрения:</w:t>
      </w:r>
    </w:p>
    <w:p w:rsidR="00BE5025" w:rsidRPr="00656D2B" w:rsidRDefault="00BE5025" w:rsidP="00BE5025">
      <w:pPr>
        <w:pStyle w:val="a4"/>
        <w:numPr>
          <w:ilvl w:val="0"/>
          <w:numId w:val="5"/>
        </w:numPr>
        <w:shd w:val="clear" w:color="auto" w:fill="auto"/>
        <w:tabs>
          <w:tab w:val="left" w:pos="631"/>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 xml:space="preserve">бесконтрольное использование Соединенными Штатами своего </w:t>
      </w:r>
      <w:proofErr w:type="spellStart"/>
      <w:r w:rsidRPr="00656D2B">
        <w:rPr>
          <w:rStyle w:val="a3"/>
          <w:rFonts w:ascii="Times New Roman" w:hAnsi="Times New Roman"/>
          <w:color w:val="000000"/>
          <w:sz w:val="24"/>
          <w:szCs w:val="24"/>
        </w:rPr>
        <w:t>стату</w:t>
      </w:r>
      <w:proofErr w:type="spellEnd"/>
      <w:r w:rsidRPr="00656D2B">
        <w:rPr>
          <w:rStyle w:val="a3"/>
          <w:rFonts w:ascii="Times New Roman" w:hAnsi="Times New Roman"/>
          <w:color w:val="000000"/>
          <w:sz w:val="24"/>
          <w:szCs w:val="24"/>
        </w:rPr>
        <w:t xml:space="preserve"> </w:t>
      </w:r>
      <w:proofErr w:type="spellStart"/>
      <w:r w:rsidRPr="00656D2B">
        <w:rPr>
          <w:rStyle w:val="a3"/>
          <w:rFonts w:ascii="Times New Roman" w:hAnsi="Times New Roman"/>
          <w:color w:val="000000"/>
          <w:sz w:val="24"/>
          <w:szCs w:val="24"/>
        </w:rPr>
        <w:t>са</w:t>
      </w:r>
      <w:proofErr w:type="spellEnd"/>
      <w:r w:rsidRPr="00656D2B">
        <w:rPr>
          <w:rStyle w:val="a3"/>
          <w:rFonts w:ascii="Times New Roman" w:hAnsi="Times New Roman"/>
          <w:color w:val="000000"/>
          <w:sz w:val="24"/>
          <w:szCs w:val="24"/>
        </w:rPr>
        <w:t xml:space="preserve"> страны-эмитента резервной валюты.</w:t>
      </w:r>
    </w:p>
    <w:p w:rsidR="00BE5025" w:rsidRPr="00656D2B" w:rsidRDefault="00BE5025" w:rsidP="00BE5025">
      <w:pPr>
        <w:pStyle w:val="a4"/>
        <w:numPr>
          <w:ilvl w:val="0"/>
          <w:numId w:val="5"/>
        </w:numPr>
        <w:shd w:val="clear" w:color="auto" w:fill="auto"/>
        <w:tabs>
          <w:tab w:val="left" w:pos="655"/>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предпосылки заключаются в кредитных ловушках «общества потребления».</w:t>
      </w:r>
    </w:p>
    <w:p w:rsidR="00BE5025" w:rsidRPr="00656D2B" w:rsidRDefault="00BE5025" w:rsidP="00BE5025">
      <w:pPr>
        <w:pStyle w:val="a4"/>
        <w:numPr>
          <w:ilvl w:val="0"/>
          <w:numId w:val="5"/>
        </w:numPr>
        <w:shd w:val="clear" w:color="auto" w:fill="auto"/>
        <w:tabs>
          <w:tab w:val="left" w:pos="646"/>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бесконтрольное развитие финансовых рынков.</w:t>
      </w:r>
    </w:p>
    <w:p w:rsidR="00BE5025" w:rsidRPr="00656D2B" w:rsidRDefault="00BE5025" w:rsidP="00BE5025">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 xml:space="preserve">В подобной трактовке в обобщенном варианте отражаются тс сдвиги, которые имели место в экономике индустриальных центров. Здесь на протяжении последних десятилетий произошли важные качественные изменения. Они связаны с перемещением производства стандартной и массовой промышленной, в том числе машиностроительной, продукции в </w:t>
      </w:r>
      <w:proofErr w:type="spellStart"/>
      <w:r w:rsidRPr="00656D2B">
        <w:rPr>
          <w:rStyle w:val="a3"/>
          <w:rFonts w:ascii="Times New Roman" w:hAnsi="Times New Roman"/>
          <w:color w:val="000000"/>
          <w:sz w:val="24"/>
          <w:szCs w:val="24"/>
        </w:rPr>
        <w:t>быстроразвивающисся</w:t>
      </w:r>
      <w:proofErr w:type="spellEnd"/>
      <w:r w:rsidRPr="00656D2B">
        <w:rPr>
          <w:rStyle w:val="a3"/>
          <w:rFonts w:ascii="Times New Roman" w:hAnsi="Times New Roman"/>
          <w:color w:val="000000"/>
          <w:sz w:val="24"/>
          <w:szCs w:val="24"/>
        </w:rPr>
        <w:t xml:space="preserve"> страны - Мексику, Китай, Индию, Бразилию и др. Структура производства в ведущих экономиках мира все более смещалась в сторону сферы услуг. В США, например, доля отраслей материальной сферы в ВВП сократилась с 40% в начале 1950-х до 20% в начале 2000-х годов.</w:t>
      </w:r>
    </w:p>
    <w:p w:rsidR="00BE5025" w:rsidRPr="00656D2B" w:rsidRDefault="00BE5025" w:rsidP="00BE5025">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Заметно вырос удельный вес финансовых рынков. Их растущее влияние сопровождалось массированным накоплением финансовых активов и внедрением целого ряда институциональных инноваций, предопределивших увеличение уровней задолженности домохозяйств, корпоративного и государственного секторов. Виртуальная экономика стала более привлекательной для вложения средств по сравнению с реальными производственными активами.</w:t>
      </w:r>
    </w:p>
    <w:p w:rsidR="00BE5025" w:rsidRPr="00656D2B" w:rsidRDefault="00BE5025" w:rsidP="00BE5025">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 xml:space="preserve">Глобальные финансовые операции с денежной эмиссией, обменными курсами и кредитными сделками стали в несколько раз превышать размеры реальной экономики. Проблему' усугубил массовый запуск в оборот через многоступенчатую цепь </w:t>
      </w:r>
      <w:proofErr w:type="spellStart"/>
      <w:r w:rsidRPr="00656D2B">
        <w:rPr>
          <w:rStyle w:val="a3"/>
          <w:rFonts w:ascii="Times New Roman" w:hAnsi="Times New Roman"/>
          <w:color w:val="000000"/>
          <w:sz w:val="24"/>
          <w:szCs w:val="24"/>
        </w:rPr>
        <w:t>деривативов</w:t>
      </w:r>
      <w:proofErr w:type="spellEnd"/>
      <w:r w:rsidRPr="00656D2B">
        <w:rPr>
          <w:rStyle w:val="a3"/>
          <w:rFonts w:ascii="Times New Roman" w:hAnsi="Times New Roman"/>
          <w:color w:val="000000"/>
          <w:sz w:val="24"/>
          <w:szCs w:val="24"/>
        </w:rPr>
        <w:t xml:space="preserve">, что, по мнению экспертов ЮНКТАД, «весьма сомнительных инструментов с точки зрения их вклада в рост общественного благосостояния». </w:t>
      </w:r>
      <w:proofErr w:type="spellStart"/>
      <w:r w:rsidRPr="00656D2B">
        <w:rPr>
          <w:rStyle w:val="a3"/>
          <w:rFonts w:ascii="Times New Roman" w:hAnsi="Times New Roman"/>
          <w:color w:val="000000"/>
          <w:sz w:val="24"/>
          <w:szCs w:val="24"/>
        </w:rPr>
        <w:t>Секьюритизация</w:t>
      </w:r>
      <w:proofErr w:type="spellEnd"/>
      <w:r w:rsidRPr="00656D2B">
        <w:rPr>
          <w:rStyle w:val="a3"/>
          <w:rFonts w:ascii="Times New Roman" w:hAnsi="Times New Roman"/>
          <w:color w:val="000000"/>
          <w:sz w:val="24"/>
          <w:szCs w:val="24"/>
        </w:rPr>
        <w:t xml:space="preserve"> и другие подобные инновации нарушили традиционные взаимоотношения между кредиторами и заемщиками. Финансовая составляющая приобрела самодовлеющее значение и фактически потеряла связь с </w:t>
      </w:r>
      <w:proofErr w:type="spellStart"/>
      <w:r w:rsidRPr="00656D2B">
        <w:rPr>
          <w:rStyle w:val="a3"/>
          <w:rFonts w:ascii="Times New Roman" w:hAnsi="Times New Roman"/>
          <w:color w:val="000000"/>
          <w:sz w:val="24"/>
          <w:szCs w:val="24"/>
        </w:rPr>
        <w:t>реатьной</w:t>
      </w:r>
      <w:proofErr w:type="spellEnd"/>
      <w:r w:rsidRPr="00656D2B">
        <w:rPr>
          <w:rStyle w:val="a3"/>
          <w:rFonts w:ascii="Times New Roman" w:hAnsi="Times New Roman"/>
          <w:color w:val="000000"/>
          <w:sz w:val="24"/>
          <w:szCs w:val="24"/>
        </w:rPr>
        <w:t xml:space="preserve"> экономикой.</w:t>
      </w:r>
    </w:p>
    <w:p w:rsidR="00BE5025" w:rsidRPr="00656D2B" w:rsidRDefault="00BE5025" w:rsidP="00BE5025">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lastRenderedPageBreak/>
        <w:t xml:space="preserve">С учетом этих факторов, утрата или даже ослабление контроля за процессами в финансовой сфере не могли не привести к очередному обвалу на фондовых и кредитных площадках. По мнению Алана </w:t>
      </w:r>
      <w:proofErr w:type="spellStart"/>
      <w:r w:rsidRPr="00656D2B">
        <w:rPr>
          <w:rStyle w:val="a3"/>
          <w:rFonts w:ascii="Times New Roman" w:hAnsi="Times New Roman"/>
          <w:color w:val="000000"/>
          <w:sz w:val="24"/>
          <w:szCs w:val="24"/>
        </w:rPr>
        <w:t>Гринспена</w:t>
      </w:r>
      <w:proofErr w:type="spellEnd"/>
      <w:r w:rsidRPr="00656D2B">
        <w:rPr>
          <w:rStyle w:val="a3"/>
          <w:rFonts w:ascii="Times New Roman" w:hAnsi="Times New Roman"/>
          <w:color w:val="000000"/>
          <w:sz w:val="24"/>
          <w:szCs w:val="24"/>
        </w:rPr>
        <w:t xml:space="preserve"> (бывший председатель совета управляющих Федеральной резервной службы (ФРС) США (1987-2006)), в этих условиях «если бы </w:t>
      </w:r>
      <w:proofErr w:type="spellStart"/>
      <w:r w:rsidRPr="00656D2B">
        <w:rPr>
          <w:rStyle w:val="a3"/>
          <w:rFonts w:ascii="Times New Roman" w:hAnsi="Times New Roman"/>
          <w:color w:val="000000"/>
          <w:sz w:val="24"/>
          <w:szCs w:val="24"/>
        </w:rPr>
        <w:t>секьюритизированные</w:t>
      </w:r>
      <w:proofErr w:type="spellEnd"/>
      <w:r w:rsidRPr="00656D2B">
        <w:rPr>
          <w:rStyle w:val="a3"/>
          <w:rFonts w:ascii="Times New Roman" w:hAnsi="Times New Roman"/>
          <w:color w:val="000000"/>
          <w:sz w:val="24"/>
          <w:szCs w:val="24"/>
        </w:rPr>
        <w:t xml:space="preserve"> американские низкокачественные кредиты не оказались слабым звеном глобальной финансовой системы, то его роль сыграл бы какой-нибудь другой финансовый продукт или рынок». ((</w:t>
      </w:r>
      <w:proofErr w:type="spellStart"/>
      <w:r w:rsidRPr="00656D2B">
        <w:rPr>
          <w:rStyle w:val="a3"/>
          <w:rFonts w:ascii="Times New Roman" w:hAnsi="Times New Roman"/>
          <w:color w:val="000000"/>
          <w:sz w:val="24"/>
          <w:szCs w:val="24"/>
        </w:rPr>
        <w:t>Секьюритизация</w:t>
      </w:r>
      <w:proofErr w:type="spellEnd"/>
      <w:r w:rsidRPr="00656D2B">
        <w:rPr>
          <w:rStyle w:val="a3"/>
          <w:rFonts w:ascii="Times New Roman" w:hAnsi="Times New Roman"/>
          <w:color w:val="000000"/>
          <w:sz w:val="24"/>
          <w:szCs w:val="24"/>
        </w:rPr>
        <w:t xml:space="preserve"> от англ. </w:t>
      </w:r>
      <w:proofErr w:type="spellStart"/>
      <w:r w:rsidRPr="00656D2B">
        <w:rPr>
          <w:rStyle w:val="a3"/>
          <w:rFonts w:ascii="Times New Roman" w:hAnsi="Times New Roman"/>
          <w:color w:val="000000"/>
          <w:sz w:val="24"/>
          <w:szCs w:val="24"/>
        </w:rPr>
        <w:t>зесипПез</w:t>
      </w:r>
      <w:proofErr w:type="spellEnd"/>
      <w:r w:rsidRPr="00656D2B">
        <w:rPr>
          <w:rStyle w:val="a3"/>
          <w:rFonts w:ascii="Times New Roman" w:hAnsi="Times New Roman"/>
          <w:color w:val="000000"/>
          <w:sz w:val="24"/>
          <w:szCs w:val="24"/>
        </w:rPr>
        <w:t xml:space="preserve"> — «ценные бумаги») - финансовый термин, означающий одну из форм привлечения финансирования путём выпуска ценных бумаг, обеспеченных активами, генерирующими стабильные денежные потоки (например, портфель ипотечных кредитов, автокредитов, лизинговые активы, коммерческая недвижимость, генерирующая стабильный рентный доход и т. д.).</w:t>
      </w:r>
    </w:p>
    <w:p w:rsidR="00BE5025" w:rsidRPr="00656D2B" w:rsidRDefault="00BE5025" w:rsidP="00BE5025">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 xml:space="preserve">Однако, выдвигая на первый план при объяснении причин возникшей неустойчивости фактор «неэффективного контроля», упускается из виду, что финансовая компонента является лишь одним из системных элементов глобальной экономики, взявшей старт еще в 1990-е годы. Ее главными составляющими стали </w:t>
      </w:r>
      <w:proofErr w:type="spellStart"/>
      <w:r w:rsidRPr="00656D2B">
        <w:rPr>
          <w:rStyle w:val="a3"/>
          <w:rFonts w:ascii="Times New Roman" w:hAnsi="Times New Roman"/>
          <w:color w:val="000000"/>
          <w:sz w:val="24"/>
          <w:szCs w:val="24"/>
        </w:rPr>
        <w:t>дерегулирование</w:t>
      </w:r>
      <w:proofErr w:type="spellEnd"/>
      <w:r w:rsidRPr="00656D2B">
        <w:rPr>
          <w:rStyle w:val="a3"/>
          <w:rFonts w:ascii="Times New Roman" w:hAnsi="Times New Roman"/>
          <w:color w:val="000000"/>
          <w:sz w:val="24"/>
          <w:szCs w:val="24"/>
        </w:rPr>
        <w:t xml:space="preserve"> и либерализация.</w:t>
      </w:r>
    </w:p>
    <w:p w:rsidR="00BE5025" w:rsidRPr="00656D2B" w:rsidRDefault="00BE5025" w:rsidP="00BE5025">
      <w:pPr>
        <w:pStyle w:val="a4"/>
        <w:shd w:val="clear" w:color="auto" w:fill="auto"/>
        <w:spacing w:after="0" w:line="240" w:lineRule="auto"/>
        <w:ind w:left="40" w:right="40" w:firstLine="500"/>
        <w:jc w:val="both"/>
        <w:rPr>
          <w:rFonts w:ascii="Times New Roman" w:hAnsi="Times New Roman"/>
          <w:sz w:val="24"/>
          <w:szCs w:val="24"/>
        </w:rPr>
      </w:pPr>
      <w:r w:rsidRPr="00656D2B">
        <w:rPr>
          <w:rStyle w:val="a5"/>
          <w:rFonts w:ascii="Times New Roman" w:hAnsi="Times New Roman"/>
          <w:color w:val="000000"/>
          <w:sz w:val="24"/>
          <w:szCs w:val="24"/>
        </w:rPr>
        <w:t>Кризис идеологических концепций.</w:t>
      </w:r>
      <w:r w:rsidRPr="00656D2B">
        <w:rPr>
          <w:rStyle w:val="a3"/>
          <w:rFonts w:ascii="Times New Roman" w:hAnsi="Times New Roman"/>
          <w:color w:val="000000"/>
          <w:sz w:val="24"/>
          <w:szCs w:val="24"/>
        </w:rPr>
        <w:t xml:space="preserve"> Одним из главных следствий кризиса стало растущее сомнение, причем не только в экспертных, но и в правительственных кругах, в эффективности экономического либерализма. В ряде случаев ставится вопрос о замене идеологических концепций XX века и </w:t>
      </w:r>
      <w:proofErr w:type="gramStart"/>
      <w:r w:rsidRPr="00656D2B">
        <w:rPr>
          <w:rStyle w:val="a3"/>
          <w:rFonts w:ascii="Times New Roman" w:hAnsi="Times New Roman"/>
          <w:color w:val="000000"/>
          <w:sz w:val="24"/>
          <w:szCs w:val="24"/>
        </w:rPr>
        <w:t>доминировавших ранее ортодоксальных теорий</w:t>
      </w:r>
      <w:proofErr w:type="gramEnd"/>
      <w:r w:rsidRPr="00656D2B">
        <w:rPr>
          <w:rStyle w:val="a3"/>
          <w:rFonts w:ascii="Times New Roman" w:hAnsi="Times New Roman"/>
          <w:color w:val="000000"/>
          <w:sz w:val="24"/>
          <w:szCs w:val="24"/>
        </w:rPr>
        <w:t xml:space="preserve"> и точек зрения относительно проведения макроэкономической политики. Мировой экономический кризис подорвал веру в непогрешимость рынков.</w:t>
      </w:r>
    </w:p>
    <w:p w:rsidR="00BE5025" w:rsidRPr="00656D2B" w:rsidRDefault="00BE5025" w:rsidP="00BE5025">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 xml:space="preserve">Можно говорить об ослаблении позиций сторонников идеи превосходства либерального капитализма и ограничения роли государства. Кризис выявил системные недостатки, присущие функционированию нерегулируемых глобальных рынков. Так, перед угрозой депрессии США и другие экономически развитые государства пошли на национализацию провалившихся системообразующих финансовых компаний и банков, на вливание сотен миллиардов долларов в экономику. Была поставлена под сомнение концепция монетаризма, в основе которой лежит положение о том, что априори рынки </w:t>
      </w:r>
      <w:proofErr w:type="spellStart"/>
      <w:r w:rsidRPr="00656D2B">
        <w:rPr>
          <w:rStyle w:val="a3"/>
          <w:rFonts w:ascii="Times New Roman" w:hAnsi="Times New Roman"/>
          <w:color w:val="000000"/>
          <w:sz w:val="24"/>
          <w:szCs w:val="24"/>
        </w:rPr>
        <w:t>конкурентны</w:t>
      </w:r>
      <w:proofErr w:type="spellEnd"/>
      <w:r w:rsidRPr="00656D2B">
        <w:rPr>
          <w:rStyle w:val="a3"/>
          <w:rFonts w:ascii="Times New Roman" w:hAnsi="Times New Roman"/>
          <w:color w:val="000000"/>
          <w:sz w:val="24"/>
          <w:szCs w:val="24"/>
        </w:rPr>
        <w:t>, и рыночная система в состоянии автоматически достигать макроэкономического равновесия. В разгар кризиса практически все ведущие промышленно развитые страны были вынуждены перейти на «ручное» управление. Без существенных государственных вливаний денежных средств в экономику и на поддержку обанкротившихся финансовых институтов большинство стран были бы обречены на финансовый коллапс.</w:t>
      </w:r>
    </w:p>
    <w:p w:rsidR="00BE5025" w:rsidRPr="00656D2B" w:rsidRDefault="00BE5025" w:rsidP="00BE5025">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Под влиянием кризиса маятник сдвинулся от монетаризма к кейнсианской концепции в вопросе о роли государства в формировании и реализации экономической политики. В профессиональных и общественных дискуссиях все убедительнее стали звучать аргументы в пользу признания за государством специфических функций, требующих не просто установления правил игры на рынке и контроля за их соблюдением, но и непосредственной работы на хозяйственном поле. Точнее, на тех его направлениях, которых избегает частный капитал в силу их низкой рентабельности, высоких рисков и длительных сроков окупаемости.</w:t>
      </w:r>
    </w:p>
    <w:p w:rsidR="00BE5025" w:rsidRPr="00656D2B" w:rsidRDefault="00BE5025" w:rsidP="00BE5025">
      <w:pPr>
        <w:pStyle w:val="a4"/>
        <w:shd w:val="clear" w:color="auto" w:fill="auto"/>
        <w:spacing w:after="0" w:line="240" w:lineRule="auto"/>
        <w:ind w:left="40" w:right="40" w:firstLine="500"/>
        <w:jc w:val="both"/>
        <w:rPr>
          <w:rFonts w:ascii="Times New Roman" w:hAnsi="Times New Roman"/>
          <w:sz w:val="24"/>
          <w:szCs w:val="24"/>
        </w:rPr>
      </w:pPr>
      <w:r w:rsidRPr="00656D2B">
        <w:rPr>
          <w:rStyle w:val="a5"/>
          <w:rFonts w:ascii="Times New Roman" w:hAnsi="Times New Roman"/>
          <w:color w:val="000000"/>
          <w:sz w:val="24"/>
          <w:szCs w:val="24"/>
        </w:rPr>
        <w:t>Обострение структурных проблем мировой финансовой системы.</w:t>
      </w:r>
      <w:r w:rsidRPr="00656D2B">
        <w:rPr>
          <w:rStyle w:val="a3"/>
          <w:rFonts w:ascii="Times New Roman" w:hAnsi="Times New Roman"/>
          <w:color w:val="000000"/>
          <w:sz w:val="24"/>
          <w:szCs w:val="24"/>
        </w:rPr>
        <w:t xml:space="preserve"> Под влиянием кризиса на новый уровень вышел вопрос о реформировании мировой финансовой архитектуры. Наибольшую остроту приобрела проблема ослабления позиций американского доллара. Медленное и неустойчивое восстановление экономики США, сохраняющийся бюджетный дефицит и растущий государственный долг предопределили рост недоверия к способности доллара выполнять функции мировой резервной валюты. Следует отметить, что идея введения </w:t>
      </w:r>
      <w:proofErr w:type="gramStart"/>
      <w:r w:rsidRPr="00656D2B">
        <w:rPr>
          <w:rStyle w:val="a3"/>
          <w:rFonts w:ascii="Times New Roman" w:hAnsi="Times New Roman"/>
          <w:color w:val="000000"/>
          <w:sz w:val="24"/>
          <w:szCs w:val="24"/>
        </w:rPr>
        <w:t>глобального платежного средства</w:t>
      </w:r>
      <w:proofErr w:type="gramEnd"/>
      <w:r w:rsidRPr="00656D2B">
        <w:rPr>
          <w:rStyle w:val="a3"/>
          <w:rFonts w:ascii="Times New Roman" w:hAnsi="Times New Roman"/>
          <w:color w:val="000000"/>
          <w:sz w:val="24"/>
          <w:szCs w:val="24"/>
        </w:rPr>
        <w:t xml:space="preserve"> не связанного с национальной денежной единицей какой-либо страны, обсуждается уже не один десяток лет. В свое время еще Дж. М. </w:t>
      </w:r>
      <w:proofErr w:type="spellStart"/>
      <w:r w:rsidRPr="00656D2B">
        <w:rPr>
          <w:rStyle w:val="a3"/>
          <w:rFonts w:ascii="Times New Roman" w:hAnsi="Times New Roman"/>
          <w:color w:val="000000"/>
          <w:sz w:val="24"/>
          <w:szCs w:val="24"/>
        </w:rPr>
        <w:t>Кейнс</w:t>
      </w:r>
      <w:proofErr w:type="spellEnd"/>
      <w:r w:rsidRPr="00656D2B">
        <w:rPr>
          <w:rStyle w:val="a3"/>
          <w:rFonts w:ascii="Times New Roman" w:hAnsi="Times New Roman"/>
          <w:color w:val="000000"/>
          <w:sz w:val="24"/>
          <w:szCs w:val="24"/>
        </w:rPr>
        <w:t xml:space="preserve"> на </w:t>
      </w:r>
      <w:proofErr w:type="spellStart"/>
      <w:r w:rsidRPr="00656D2B">
        <w:rPr>
          <w:rStyle w:val="a3"/>
          <w:rFonts w:ascii="Times New Roman" w:hAnsi="Times New Roman"/>
          <w:color w:val="000000"/>
          <w:sz w:val="24"/>
          <w:szCs w:val="24"/>
        </w:rPr>
        <w:t>Бреттон-Вудской</w:t>
      </w:r>
      <w:proofErr w:type="spellEnd"/>
      <w:r w:rsidRPr="00656D2B">
        <w:rPr>
          <w:rStyle w:val="a3"/>
          <w:rFonts w:ascii="Times New Roman" w:hAnsi="Times New Roman"/>
          <w:color w:val="000000"/>
          <w:sz w:val="24"/>
          <w:szCs w:val="24"/>
        </w:rPr>
        <w:t xml:space="preserve"> конференции (1944) отстаивал идею мирового </w:t>
      </w:r>
      <w:proofErr w:type="spellStart"/>
      <w:r w:rsidRPr="00656D2B">
        <w:rPr>
          <w:rStyle w:val="a3"/>
          <w:rFonts w:ascii="Times New Roman" w:hAnsi="Times New Roman"/>
          <w:color w:val="000000"/>
          <w:sz w:val="24"/>
          <w:szCs w:val="24"/>
        </w:rPr>
        <w:t>центробанка</w:t>
      </w:r>
      <w:proofErr w:type="spellEnd"/>
      <w:r w:rsidRPr="00656D2B">
        <w:rPr>
          <w:rStyle w:val="a3"/>
          <w:rFonts w:ascii="Times New Roman" w:hAnsi="Times New Roman"/>
          <w:color w:val="000000"/>
          <w:sz w:val="24"/>
          <w:szCs w:val="24"/>
        </w:rPr>
        <w:t xml:space="preserve"> со своей собственной валютой (</w:t>
      </w:r>
      <w:proofErr w:type="spellStart"/>
      <w:r w:rsidRPr="00656D2B">
        <w:rPr>
          <w:rStyle w:val="a3"/>
          <w:rFonts w:ascii="Times New Roman" w:hAnsi="Times New Roman"/>
          <w:color w:val="000000"/>
          <w:sz w:val="24"/>
          <w:szCs w:val="24"/>
        </w:rPr>
        <w:t>банкор</w:t>
      </w:r>
      <w:proofErr w:type="spellEnd"/>
      <w:r w:rsidRPr="00656D2B">
        <w:rPr>
          <w:rStyle w:val="a3"/>
          <w:rFonts w:ascii="Times New Roman" w:hAnsi="Times New Roman"/>
          <w:color w:val="000000"/>
          <w:sz w:val="24"/>
          <w:szCs w:val="24"/>
        </w:rPr>
        <w:t>).</w:t>
      </w:r>
    </w:p>
    <w:p w:rsidR="00BE5025" w:rsidRPr="00656D2B" w:rsidRDefault="00BE5025" w:rsidP="00BE5025">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lastRenderedPageBreak/>
        <w:t xml:space="preserve">Вместе с тем декларации об изменении статуса доллара начинают дополняться конкретными практическими шагами, направленными, по крайней мере, на частичную нейтрализацию неконтролируемого поведения доллара на мировых валютных рынках. Стремление снизить зависимость от евро и доллара получило реальное воплощение на саммите стран БРИКС в Дели (28-29 марта 2012 года). Там были подписаны два важных документа: генеральное соглашение о предоставлении кредитов в национальных валютах и многостороннее соглашение о подтверждении аккредитивов в рамках механизма межбанковского сотрудничества БРИКС (обязательство приоритетного обслуживания транзакций банков этих стран). Это первый шаг на пути к переходу на национальные валюты во взаиморасчетах. Соглашением предусматривается создание базовых механизмов для осуществления расчетов и финансирования проектов в национальных валютах между' уполномоченными банками участников БРИКС (БРИКС (англ. ВК1С5) — группа из пяти </w:t>
      </w:r>
      <w:proofErr w:type="spellStart"/>
      <w:r w:rsidRPr="00656D2B">
        <w:rPr>
          <w:rStyle w:val="a3"/>
          <w:rFonts w:ascii="Times New Roman" w:hAnsi="Times New Roman"/>
          <w:color w:val="000000"/>
          <w:sz w:val="24"/>
          <w:szCs w:val="24"/>
        </w:rPr>
        <w:t>быстроразвиваюшихся</w:t>
      </w:r>
      <w:proofErr w:type="spellEnd"/>
      <w:r w:rsidRPr="00656D2B">
        <w:rPr>
          <w:rStyle w:val="a3"/>
          <w:rFonts w:ascii="Times New Roman" w:hAnsi="Times New Roman"/>
          <w:color w:val="000000"/>
          <w:sz w:val="24"/>
          <w:szCs w:val="24"/>
        </w:rPr>
        <w:t xml:space="preserve"> стран: Бразилия, Россия, Индия, Китай, Южно-Африканская Республика).</w:t>
      </w:r>
    </w:p>
    <w:p w:rsidR="00BE5025" w:rsidRPr="00656D2B" w:rsidRDefault="00BE5025" w:rsidP="00BE5025">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Кроме того, участники БРИКС выразили готовность рассмотреть выдвинутое Индией предложение о создании Банка развития «Юг-Юг» для финансирования инфраструктурных и инновационных проектов в развивающихся странах. Объявляя о возможности создания наднационального института развития и механизма взаимного кредитования, лидеры стран БРИКС выразили тем самым готовность к строительству собственной структуры, способной аккумулировать инвестиционные ресурсы и направлять их в те проекты, которые выгодны, прежде всего, самому блоку.</w:t>
      </w:r>
    </w:p>
    <w:p w:rsidR="00947D45" w:rsidRDefault="00947D45">
      <w:bookmarkStart w:id="0" w:name="_GoBack"/>
      <w:bookmarkEnd w:id="0"/>
    </w:p>
    <w:sectPr w:rsidR="00947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103"/>
    <w:multiLevelType w:val="multilevel"/>
    <w:tmpl w:val="00000102"/>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1" w15:restartNumberingAfterBreak="0">
    <w:nsid w:val="00000105"/>
    <w:multiLevelType w:val="multilevel"/>
    <w:tmpl w:val="00000104"/>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2" w15:restartNumberingAfterBreak="0">
    <w:nsid w:val="00000107"/>
    <w:multiLevelType w:val="multilevel"/>
    <w:tmpl w:val="00000106"/>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3" w15:restartNumberingAfterBreak="0">
    <w:nsid w:val="00000109"/>
    <w:multiLevelType w:val="multilevel"/>
    <w:tmpl w:val="00000108"/>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4" w15:restartNumberingAfterBreak="0">
    <w:nsid w:val="0000010B"/>
    <w:multiLevelType w:val="multilevel"/>
    <w:tmpl w:val="0000010A"/>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C7"/>
    <w:rsid w:val="006D1EC7"/>
    <w:rsid w:val="00947D45"/>
    <w:rsid w:val="00BE5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21D97-B281-4FB6-9772-C868E252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BE5025"/>
    <w:rPr>
      <w:rFonts w:ascii="Bookman Old Style" w:hAnsi="Bookman Old Style"/>
      <w:sz w:val="9"/>
      <w:szCs w:val="9"/>
      <w:shd w:val="clear" w:color="auto" w:fill="FFFFFF"/>
    </w:rPr>
  </w:style>
  <w:style w:type="character" w:customStyle="1" w:styleId="a5">
    <w:name w:val="Основной текст + Курсив"/>
    <w:rsid w:val="00BE5025"/>
    <w:rPr>
      <w:rFonts w:ascii="Bookman Old Style" w:hAnsi="Bookman Old Style"/>
      <w:i/>
      <w:iCs/>
      <w:sz w:val="9"/>
      <w:szCs w:val="9"/>
      <w:lang w:bidi="ar-SA"/>
    </w:rPr>
  </w:style>
  <w:style w:type="paragraph" w:styleId="a4">
    <w:name w:val="Body Text"/>
    <w:basedOn w:val="a"/>
    <w:link w:val="a3"/>
    <w:rsid w:val="00BE5025"/>
    <w:pPr>
      <w:widowControl w:val="0"/>
      <w:shd w:val="clear" w:color="auto" w:fill="FFFFFF"/>
      <w:spacing w:after="5040" w:line="240" w:lineRule="atLeast"/>
      <w:jc w:val="center"/>
    </w:pPr>
    <w:rPr>
      <w:rFonts w:ascii="Bookman Old Style" w:hAnsi="Bookman Old Style"/>
      <w:sz w:val="9"/>
      <w:szCs w:val="9"/>
    </w:rPr>
  </w:style>
  <w:style w:type="character" w:customStyle="1" w:styleId="1">
    <w:name w:val="Основной текст Знак1"/>
    <w:basedOn w:val="a0"/>
    <w:uiPriority w:val="99"/>
    <w:semiHidden/>
    <w:rsid w:val="00BE5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3007</Words>
  <Characters>17144</Characters>
  <Application>Microsoft Office Word</Application>
  <DocSecurity>0</DocSecurity>
  <Lines>142</Lines>
  <Paragraphs>40</Paragraphs>
  <ScaleCrop>false</ScaleCrop>
  <Company/>
  <LinksUpToDate>false</LinksUpToDate>
  <CharactersWithSpaces>20111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k1-259-5</dc:creator>
  <cp:keywords/>
  <dc:description/>
  <cp:lastModifiedBy>k1-259-5</cp:lastModifiedBy>
  <cp:revision>2</cp:revision>
  <dcterms:created xsi:type="dcterms:W3CDTF">2020-09-18T07:45:00Z</dcterms:created>
  <dcterms:modified xsi:type="dcterms:W3CDTF">2020-09-18T07:45:00Z</dcterms:modified>
</cp:coreProperties>
</file>