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51DC" w:rsidRDefault="008E51DC" w:rsidP="008E51DC">
      <w:pPr>
        <w:suppressAutoHyphens/>
        <w:spacing w:after="0" w:line="240" w:lineRule="auto"/>
        <w:jc w:val="both"/>
        <w:rPr>
          <w:rFonts w:ascii="Times New Roman" w:eastAsia="+mn-ea" w:hAnsi="Times New Roman" w:cs="Times New Roman"/>
          <w:b/>
          <w:bCs/>
          <w:iCs/>
          <w:sz w:val="28"/>
          <w:szCs w:val="28"/>
          <w:lang w:val="kk-KZ" w:eastAsia="zh-CN"/>
        </w:rPr>
      </w:pPr>
      <w:r w:rsidRPr="008E51DC">
        <w:rPr>
          <w:rFonts w:ascii="Times New Roman" w:eastAsia="+mn-ea" w:hAnsi="Times New Roman" w:cs="Times New Roman"/>
          <w:b/>
          <w:bCs/>
          <w:iCs/>
          <w:sz w:val="28"/>
          <w:szCs w:val="28"/>
          <w:lang w:val="kk-KZ" w:eastAsia="zh-CN"/>
        </w:rPr>
        <w:drawing>
          <wp:inline distT="0" distB="0" distL="0" distR="0" wp14:anchorId="50F2EFE8" wp14:editId="30B5AB9F">
            <wp:extent cx="5940425" cy="334137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0425" cy="3341370"/>
                    </a:xfrm>
                    <a:prstGeom prst="rect">
                      <a:avLst/>
                    </a:prstGeom>
                  </pic:spPr>
                </pic:pic>
              </a:graphicData>
            </a:graphic>
          </wp:inline>
        </w:drawing>
      </w:r>
    </w:p>
    <w:p w:rsidR="008E51DC" w:rsidRDefault="008E51DC" w:rsidP="00243CA7">
      <w:pPr>
        <w:suppressAutoHyphens/>
        <w:spacing w:after="0" w:line="240" w:lineRule="auto"/>
        <w:ind w:left="360" w:firstLine="348"/>
        <w:jc w:val="both"/>
        <w:rPr>
          <w:rFonts w:ascii="Times New Roman" w:eastAsia="+mn-ea" w:hAnsi="Times New Roman" w:cs="Times New Roman"/>
          <w:b/>
          <w:bCs/>
          <w:iCs/>
          <w:sz w:val="28"/>
          <w:szCs w:val="28"/>
          <w:lang w:val="kk-KZ" w:eastAsia="zh-CN"/>
        </w:rPr>
      </w:pPr>
    </w:p>
    <w:p w:rsidR="00243CA7" w:rsidRPr="00243CA7" w:rsidRDefault="00335BBF" w:rsidP="00243CA7">
      <w:pPr>
        <w:suppressAutoHyphens/>
        <w:spacing w:after="0" w:line="240" w:lineRule="auto"/>
        <w:ind w:left="360" w:firstLine="348"/>
        <w:jc w:val="both"/>
        <w:rPr>
          <w:rFonts w:ascii="Times New Roman" w:eastAsia="+mn-ea" w:hAnsi="Times New Roman" w:cs="Times New Roman"/>
          <w:b/>
          <w:bCs/>
          <w:iCs/>
          <w:sz w:val="28"/>
          <w:szCs w:val="28"/>
          <w:lang w:val="kk-KZ" w:eastAsia="zh-CN"/>
        </w:rPr>
      </w:pPr>
      <w:bookmarkStart w:id="0" w:name="_GoBack"/>
      <w:bookmarkEnd w:id="0"/>
      <w:r w:rsidRPr="00335BBF">
        <w:rPr>
          <w:rFonts w:ascii="Times New Roman" w:eastAsia="+mn-ea" w:hAnsi="Times New Roman" w:cs="Times New Roman"/>
          <w:b/>
          <w:bCs/>
          <w:iCs/>
          <w:sz w:val="28"/>
          <w:szCs w:val="28"/>
          <w:lang w:val="kk-KZ" w:eastAsia="zh-CN"/>
        </w:rPr>
        <w:t xml:space="preserve">9. </w:t>
      </w:r>
      <w:r w:rsidR="00243CA7" w:rsidRPr="00243CA7">
        <w:rPr>
          <w:rFonts w:ascii="Times New Roman" w:eastAsia="+mn-ea" w:hAnsi="Times New Roman" w:cs="Times New Roman"/>
          <w:b/>
          <w:bCs/>
          <w:iCs/>
          <w:sz w:val="28"/>
          <w:szCs w:val="28"/>
          <w:lang w:val="kk-KZ" w:eastAsia="zh-CN"/>
        </w:rPr>
        <w:t>Жоғары оқу орындарындағы өзара оқыту технологиясы</w:t>
      </w:r>
    </w:p>
    <w:p w:rsidR="00243CA7" w:rsidRPr="00243CA7" w:rsidRDefault="00243CA7" w:rsidP="00243CA7">
      <w:pPr>
        <w:suppressAutoHyphens/>
        <w:spacing w:after="0" w:line="240" w:lineRule="auto"/>
        <w:ind w:left="360" w:firstLine="348"/>
        <w:jc w:val="both"/>
        <w:rPr>
          <w:rFonts w:ascii="Times New Roman" w:eastAsia="+mn-ea" w:hAnsi="Times New Roman" w:cs="Times New Roman"/>
          <w:bCs/>
          <w:iCs/>
          <w:sz w:val="28"/>
          <w:szCs w:val="28"/>
          <w:lang w:val="kk-KZ" w:eastAsia="zh-CN"/>
        </w:rPr>
      </w:pPr>
      <w:r w:rsidRPr="00243CA7">
        <w:rPr>
          <w:rFonts w:ascii="Times New Roman" w:eastAsia="+mn-ea" w:hAnsi="Times New Roman" w:cs="Times New Roman"/>
          <w:bCs/>
          <w:iCs/>
          <w:sz w:val="28"/>
          <w:szCs w:val="28"/>
          <w:lang w:val="kk-KZ" w:eastAsia="zh-CN"/>
        </w:rPr>
        <w:t>Ұжымдық оқыту тәсілінің негіздері. 2. Өзара оқыту технологиясы туралы түсінік. Қарым-қатынас құрылымына байланысты оқу процесін ұйымдастырудың негізгі формалары.</w:t>
      </w:r>
    </w:p>
    <w:p w:rsidR="00243CA7" w:rsidRPr="00243CA7" w:rsidRDefault="00243CA7" w:rsidP="00243CA7">
      <w:pPr>
        <w:suppressAutoHyphens/>
        <w:spacing w:after="0" w:line="240" w:lineRule="auto"/>
        <w:ind w:left="360" w:firstLine="348"/>
        <w:jc w:val="both"/>
        <w:rPr>
          <w:rFonts w:ascii="Times New Roman" w:eastAsia="+mn-ea" w:hAnsi="Times New Roman" w:cs="Times New Roman"/>
          <w:bCs/>
          <w:iCs/>
          <w:sz w:val="28"/>
          <w:szCs w:val="28"/>
          <w:lang w:val="kk-KZ" w:eastAsia="zh-CN"/>
        </w:rPr>
      </w:pPr>
      <w:r w:rsidRPr="00243CA7">
        <w:rPr>
          <w:rFonts w:ascii="Times New Roman" w:eastAsia="+mn-ea" w:hAnsi="Times New Roman" w:cs="Times New Roman"/>
          <w:bCs/>
          <w:iCs/>
          <w:sz w:val="28"/>
          <w:szCs w:val="28"/>
          <w:lang w:val="kk-KZ" w:eastAsia="zh-CN"/>
        </w:rPr>
        <w:t>В.Дьяченконың ұжымдық оқыту тәсілі, оның негізгі белгілері, сабақ үлгісі.</w:t>
      </w:r>
    </w:p>
    <w:p w:rsidR="00243CA7" w:rsidRPr="00243CA7" w:rsidRDefault="00243CA7" w:rsidP="00243CA7">
      <w:pPr>
        <w:suppressAutoHyphens/>
        <w:spacing w:after="0" w:line="240" w:lineRule="auto"/>
        <w:ind w:left="360" w:firstLine="348"/>
        <w:jc w:val="both"/>
        <w:rPr>
          <w:rFonts w:ascii="Times New Roman" w:eastAsia="+mn-ea" w:hAnsi="Times New Roman" w:cs="Times New Roman"/>
          <w:bCs/>
          <w:iCs/>
          <w:sz w:val="28"/>
          <w:szCs w:val="28"/>
          <w:lang w:val="kk-KZ" w:eastAsia="zh-CN"/>
        </w:rPr>
      </w:pPr>
      <w:r w:rsidRPr="00243CA7">
        <w:rPr>
          <w:rFonts w:ascii="Times New Roman" w:eastAsia="+mn-ea" w:hAnsi="Times New Roman" w:cs="Times New Roman"/>
          <w:bCs/>
          <w:iCs/>
          <w:sz w:val="28"/>
          <w:szCs w:val="28"/>
          <w:lang w:val="kk-KZ" w:eastAsia="zh-CN"/>
        </w:rPr>
        <w:t>КӘЖ іске қосу және топтық жұмысты ұйымдастыру.Жұмысты жоспарлау және оқу қызметінің нәтижелерін бақылау. Өзара оқытуды ұйымдастырудың әдістері мен тәсілдері. Жұптық ауысымдық жұмысты ұйымдастыру, оқу үрдісінде осы технологияны тиімді пайдалану шарттарын бірлесіп талдау.</w:t>
      </w:r>
    </w:p>
    <w:p w:rsidR="00243CA7" w:rsidRPr="00243CA7" w:rsidRDefault="00243CA7" w:rsidP="00243CA7">
      <w:pPr>
        <w:suppressAutoHyphens/>
        <w:spacing w:after="0" w:line="240" w:lineRule="auto"/>
        <w:ind w:left="360" w:firstLine="348"/>
        <w:jc w:val="both"/>
        <w:rPr>
          <w:rFonts w:ascii="Times New Roman" w:eastAsia="+mn-ea" w:hAnsi="Times New Roman" w:cs="Times New Roman"/>
          <w:bCs/>
          <w:iCs/>
          <w:sz w:val="28"/>
          <w:szCs w:val="28"/>
          <w:lang w:val="kk-KZ" w:eastAsia="zh-CN"/>
        </w:rPr>
      </w:pPr>
      <w:r w:rsidRPr="00243CA7">
        <w:rPr>
          <w:rFonts w:ascii="Times New Roman" w:eastAsia="+mn-ea" w:hAnsi="Times New Roman" w:cs="Times New Roman"/>
          <w:bCs/>
          <w:iCs/>
          <w:sz w:val="28"/>
          <w:szCs w:val="28"/>
          <w:lang w:val="kk-KZ" w:eastAsia="zh-CN"/>
        </w:rPr>
        <w:t>Шоғырланған оқыту технологиясы оқу блогының құрамын қамтиды: дәріс, студенттердің өзіндік жұмысы, практикалық сабақ, тест.</w:t>
      </w:r>
    </w:p>
    <w:p w:rsidR="00243CA7" w:rsidRPr="00243CA7" w:rsidRDefault="00243CA7" w:rsidP="00243CA7">
      <w:pPr>
        <w:suppressAutoHyphens/>
        <w:spacing w:after="0" w:line="240" w:lineRule="auto"/>
        <w:ind w:left="360" w:firstLine="348"/>
        <w:jc w:val="both"/>
        <w:rPr>
          <w:rFonts w:ascii="Times New Roman" w:eastAsia="+mn-ea" w:hAnsi="Times New Roman" w:cs="Times New Roman"/>
          <w:bCs/>
          <w:iCs/>
          <w:sz w:val="28"/>
          <w:szCs w:val="28"/>
          <w:lang w:val="kk-KZ" w:eastAsia="zh-CN"/>
        </w:rPr>
      </w:pPr>
      <w:r w:rsidRPr="00243CA7">
        <w:rPr>
          <w:rFonts w:ascii="Times New Roman" w:eastAsia="+mn-ea" w:hAnsi="Times New Roman" w:cs="Times New Roman"/>
          <w:bCs/>
          <w:iCs/>
          <w:sz w:val="28"/>
          <w:szCs w:val="28"/>
          <w:lang w:val="kk-KZ" w:eastAsia="zh-CN"/>
        </w:rPr>
        <w:t>Дәріс: бүкіл оқу блогының мақсатымен және жоспарымен және дәрістің өзімен таныстыру.</w:t>
      </w:r>
    </w:p>
    <w:p w:rsidR="00243CA7" w:rsidRPr="00243CA7" w:rsidRDefault="00243CA7" w:rsidP="00243CA7">
      <w:pPr>
        <w:suppressAutoHyphens/>
        <w:spacing w:after="0" w:line="240" w:lineRule="auto"/>
        <w:ind w:left="360" w:firstLine="348"/>
        <w:jc w:val="both"/>
        <w:rPr>
          <w:rFonts w:ascii="Times New Roman" w:eastAsia="+mn-ea" w:hAnsi="Times New Roman" w:cs="Times New Roman"/>
          <w:bCs/>
          <w:iCs/>
          <w:sz w:val="28"/>
          <w:szCs w:val="28"/>
          <w:lang w:val="kk-KZ" w:eastAsia="zh-CN"/>
        </w:rPr>
      </w:pPr>
      <w:r w:rsidRPr="00243CA7">
        <w:rPr>
          <w:rFonts w:ascii="Times New Roman" w:eastAsia="+mn-ea" w:hAnsi="Times New Roman" w:cs="Times New Roman"/>
          <w:bCs/>
          <w:iCs/>
          <w:sz w:val="28"/>
          <w:szCs w:val="28"/>
          <w:lang w:val="kk-KZ" w:eastAsia="zh-CN"/>
        </w:rPr>
        <w:t>Бірнеше кезекті сабақтардың мазмұнын қамтитын материал алдын ала дайындалып, негізгі жоспар түрінде құрастырылады. Студенттер мен студенттерді алдағы іс-әрекетке бағыттағаннан кейін мұғалім материалдың бірінші презентациясын жүргізеді. Осыдан кейін қысқаша екінші, ал дәріс соңында – негізгі мәселелердің үшінші, одан да шоғырландырылған баяндауы. Осылайша, дәрісте студенттер білімнің ажырамас блогын және оның алғашқы түсінігін қабылдайды.</w:t>
      </w:r>
    </w:p>
    <w:p w:rsidR="00243CA7" w:rsidRPr="00243CA7" w:rsidRDefault="00243CA7" w:rsidP="00243CA7">
      <w:pPr>
        <w:suppressAutoHyphens/>
        <w:spacing w:after="0" w:line="240" w:lineRule="auto"/>
        <w:ind w:left="360" w:firstLine="348"/>
        <w:jc w:val="both"/>
        <w:rPr>
          <w:rFonts w:ascii="Times New Roman" w:eastAsia="+mn-ea" w:hAnsi="Times New Roman" w:cs="Times New Roman"/>
          <w:bCs/>
          <w:iCs/>
          <w:sz w:val="28"/>
          <w:szCs w:val="28"/>
          <w:lang w:val="kk-KZ" w:eastAsia="zh-CN"/>
        </w:rPr>
      </w:pPr>
      <w:r w:rsidRPr="00243CA7">
        <w:rPr>
          <w:rFonts w:ascii="Times New Roman" w:eastAsia="+mn-ea" w:hAnsi="Times New Roman" w:cs="Times New Roman"/>
          <w:bCs/>
          <w:iCs/>
          <w:sz w:val="28"/>
          <w:szCs w:val="28"/>
          <w:lang w:val="kk-KZ" w:eastAsia="zh-CN"/>
        </w:rPr>
        <w:t>Өзіндік жұмыс: бақылау сұрақтарына жауап беретіндей студенттердің өз бетімен жұмыс жасауы (жұптық, топтық, жеке жұмыс).</w:t>
      </w:r>
    </w:p>
    <w:p w:rsidR="00243CA7" w:rsidRPr="00243CA7" w:rsidRDefault="00243CA7" w:rsidP="00243CA7">
      <w:pPr>
        <w:suppressAutoHyphens/>
        <w:spacing w:after="0" w:line="240" w:lineRule="auto"/>
        <w:ind w:left="360" w:firstLine="348"/>
        <w:jc w:val="both"/>
        <w:rPr>
          <w:rFonts w:ascii="Times New Roman" w:eastAsia="+mn-ea" w:hAnsi="Times New Roman" w:cs="Times New Roman"/>
          <w:bCs/>
          <w:iCs/>
          <w:sz w:val="28"/>
          <w:szCs w:val="28"/>
          <w:lang w:val="kk-KZ" w:eastAsia="zh-CN"/>
        </w:rPr>
      </w:pPr>
      <w:r w:rsidRPr="00243CA7">
        <w:rPr>
          <w:rFonts w:ascii="Times New Roman" w:eastAsia="+mn-ea" w:hAnsi="Times New Roman" w:cs="Times New Roman"/>
          <w:bCs/>
          <w:iCs/>
          <w:sz w:val="28"/>
          <w:szCs w:val="28"/>
          <w:lang w:val="kk-KZ" w:eastAsia="zh-CN"/>
        </w:rPr>
        <w:t>Мақсаты: дәріс материалын терең меңгеру, одан әрі түсіну, жалпы білім беру дағдыларын қалыптастыру: кітаппен жұмыс істеу, негізгі нәрсені бөліп көрсету, жоспар құру, себеп-салдар байланысын орнату, т.б.</w:t>
      </w:r>
    </w:p>
    <w:p w:rsidR="00243CA7" w:rsidRPr="00243CA7" w:rsidRDefault="00243CA7" w:rsidP="00243CA7">
      <w:pPr>
        <w:suppressAutoHyphens/>
        <w:spacing w:after="0" w:line="240" w:lineRule="auto"/>
        <w:ind w:left="360" w:firstLine="348"/>
        <w:jc w:val="both"/>
        <w:rPr>
          <w:rFonts w:ascii="Times New Roman" w:eastAsia="+mn-ea" w:hAnsi="Times New Roman" w:cs="Times New Roman"/>
          <w:bCs/>
          <w:iCs/>
          <w:sz w:val="28"/>
          <w:szCs w:val="28"/>
          <w:lang w:val="kk-KZ" w:eastAsia="zh-CN"/>
        </w:rPr>
      </w:pPr>
      <w:r w:rsidRPr="00243CA7">
        <w:rPr>
          <w:rFonts w:ascii="Times New Roman" w:eastAsia="+mn-ea" w:hAnsi="Times New Roman" w:cs="Times New Roman"/>
          <w:bCs/>
          <w:iCs/>
          <w:sz w:val="28"/>
          <w:szCs w:val="28"/>
          <w:lang w:val="kk-KZ" w:eastAsia="zh-CN"/>
        </w:rPr>
        <w:lastRenderedPageBreak/>
        <w:t>Практикалық жұмыс: мақсаты – жаңа білімді практикада қолдану дағдыларын қалыптастыру, білімді бекіту (қабылдау мен түсінуден кейін бірден пайда болады).</w:t>
      </w:r>
    </w:p>
    <w:p w:rsidR="00243CA7" w:rsidRPr="00243CA7" w:rsidRDefault="00243CA7" w:rsidP="00243CA7">
      <w:pPr>
        <w:suppressAutoHyphens/>
        <w:spacing w:after="0" w:line="240" w:lineRule="auto"/>
        <w:ind w:left="360" w:firstLine="348"/>
        <w:jc w:val="both"/>
        <w:rPr>
          <w:rFonts w:ascii="Times New Roman" w:eastAsia="+mn-ea" w:hAnsi="Times New Roman" w:cs="Times New Roman"/>
          <w:bCs/>
          <w:iCs/>
          <w:sz w:val="28"/>
          <w:szCs w:val="28"/>
          <w:lang w:val="kk-KZ" w:eastAsia="zh-CN"/>
        </w:rPr>
      </w:pPr>
      <w:r w:rsidRPr="00243CA7">
        <w:rPr>
          <w:rFonts w:ascii="Times New Roman" w:eastAsia="+mn-ea" w:hAnsi="Times New Roman" w:cs="Times New Roman"/>
          <w:bCs/>
          <w:iCs/>
          <w:sz w:val="28"/>
          <w:szCs w:val="28"/>
          <w:lang w:val="kk-KZ" w:eastAsia="zh-CN"/>
        </w:rPr>
        <w:t>Тест: негізгі ұғымдар мен жетекші идеяларды меңгеру дәрежесін бақылау және бағалау, еңбек дағдыларын, жалпы білім беру және арнайы дағдыларды қалыптастыру.</w:t>
      </w:r>
    </w:p>
    <w:p w:rsidR="00243CA7" w:rsidRPr="00243CA7" w:rsidRDefault="00243CA7" w:rsidP="00243CA7">
      <w:pPr>
        <w:suppressAutoHyphens/>
        <w:spacing w:after="0" w:line="240" w:lineRule="auto"/>
        <w:ind w:left="360" w:firstLine="348"/>
        <w:jc w:val="both"/>
        <w:rPr>
          <w:rFonts w:ascii="Times New Roman" w:eastAsia="+mn-ea" w:hAnsi="Times New Roman" w:cs="Times New Roman"/>
          <w:bCs/>
          <w:iCs/>
          <w:sz w:val="28"/>
          <w:szCs w:val="28"/>
          <w:lang w:val="kk-KZ" w:eastAsia="zh-CN"/>
        </w:rPr>
      </w:pPr>
      <w:r w:rsidRPr="00243CA7">
        <w:rPr>
          <w:rFonts w:ascii="Times New Roman" w:eastAsia="+mn-ea" w:hAnsi="Times New Roman" w:cs="Times New Roman"/>
          <w:bCs/>
          <w:iCs/>
          <w:sz w:val="28"/>
          <w:szCs w:val="28"/>
          <w:lang w:val="kk-KZ" w:eastAsia="zh-CN"/>
        </w:rPr>
        <w:t>Интроспекцияны, өзара бақылауды, өзін-өзі бақылауды және өзін-өзі бағалауды белсенді қолдану.</w:t>
      </w:r>
    </w:p>
    <w:p w:rsidR="00243CA7" w:rsidRPr="00243CA7" w:rsidRDefault="00243CA7" w:rsidP="00243CA7">
      <w:pPr>
        <w:suppressAutoHyphens/>
        <w:spacing w:after="0" w:line="240" w:lineRule="auto"/>
        <w:ind w:left="360" w:firstLine="348"/>
        <w:jc w:val="both"/>
        <w:rPr>
          <w:rFonts w:ascii="Times New Roman" w:eastAsia="+mn-ea" w:hAnsi="Times New Roman" w:cs="Times New Roman"/>
          <w:bCs/>
          <w:iCs/>
          <w:sz w:val="28"/>
          <w:szCs w:val="28"/>
          <w:lang w:val="kk-KZ" w:eastAsia="zh-CN"/>
        </w:rPr>
      </w:pPr>
      <w:r w:rsidRPr="00243CA7">
        <w:rPr>
          <w:rFonts w:ascii="Times New Roman" w:eastAsia="+mn-ea" w:hAnsi="Times New Roman" w:cs="Times New Roman"/>
          <w:bCs/>
          <w:iCs/>
          <w:sz w:val="28"/>
          <w:szCs w:val="28"/>
          <w:lang w:val="kk-KZ" w:eastAsia="zh-CN"/>
        </w:rPr>
        <w:t>Шоғырланған оқытудың артықшылықтары</w:t>
      </w:r>
    </w:p>
    <w:p w:rsidR="00243CA7" w:rsidRPr="00243CA7" w:rsidRDefault="00243CA7" w:rsidP="00243CA7">
      <w:pPr>
        <w:suppressAutoHyphens/>
        <w:spacing w:after="0" w:line="240" w:lineRule="auto"/>
        <w:ind w:left="360" w:firstLine="348"/>
        <w:jc w:val="both"/>
        <w:rPr>
          <w:rFonts w:ascii="Times New Roman" w:eastAsia="+mn-ea" w:hAnsi="Times New Roman" w:cs="Times New Roman"/>
          <w:bCs/>
          <w:iCs/>
          <w:sz w:val="28"/>
          <w:szCs w:val="28"/>
          <w:lang w:val="kk-KZ" w:eastAsia="zh-CN"/>
        </w:rPr>
      </w:pPr>
      <w:r w:rsidRPr="00243CA7">
        <w:rPr>
          <w:rFonts w:ascii="Times New Roman" w:eastAsia="+mn-ea" w:hAnsi="Times New Roman" w:cs="Times New Roman"/>
          <w:bCs/>
          <w:iCs/>
          <w:sz w:val="28"/>
          <w:szCs w:val="28"/>
          <w:lang w:val="kk-KZ" w:eastAsia="zh-CN"/>
        </w:rPr>
        <w:t>1. Білім беру процесінің құрылысы мазмұнның бытыраңқылығын жеңуді қамтамасыз етеді және оқыту элементтерін біртұтас тұтастыққа байланыстырады.</w:t>
      </w:r>
    </w:p>
    <w:p w:rsidR="00243CA7" w:rsidRPr="00243CA7" w:rsidRDefault="00243CA7" w:rsidP="00243CA7">
      <w:pPr>
        <w:suppressAutoHyphens/>
        <w:spacing w:after="0" w:line="240" w:lineRule="auto"/>
        <w:ind w:left="360" w:firstLine="348"/>
        <w:jc w:val="both"/>
        <w:rPr>
          <w:rFonts w:ascii="Times New Roman" w:eastAsia="+mn-ea" w:hAnsi="Times New Roman" w:cs="Times New Roman"/>
          <w:bCs/>
          <w:iCs/>
          <w:sz w:val="28"/>
          <w:szCs w:val="28"/>
          <w:lang w:val="kk-KZ" w:eastAsia="zh-CN"/>
        </w:rPr>
      </w:pPr>
      <w:r w:rsidRPr="00243CA7">
        <w:rPr>
          <w:rFonts w:ascii="Times New Roman" w:eastAsia="+mn-ea" w:hAnsi="Times New Roman" w:cs="Times New Roman"/>
          <w:bCs/>
          <w:iCs/>
          <w:sz w:val="28"/>
          <w:szCs w:val="28"/>
          <w:lang w:val="kk-KZ" w:eastAsia="zh-CN"/>
        </w:rPr>
        <w:t>2. Оқытылатын материалдың тұтас аяқталған блоктарын оқушылардың қабылдауын, терең және тұрақты меңгеруін қамтамасыз етеді.</w:t>
      </w:r>
    </w:p>
    <w:p w:rsidR="00243CA7" w:rsidRPr="00243CA7" w:rsidRDefault="00243CA7" w:rsidP="00243CA7">
      <w:pPr>
        <w:suppressAutoHyphens/>
        <w:spacing w:after="0" w:line="240" w:lineRule="auto"/>
        <w:ind w:left="360" w:firstLine="348"/>
        <w:jc w:val="both"/>
        <w:rPr>
          <w:rFonts w:ascii="Times New Roman" w:eastAsia="+mn-ea" w:hAnsi="Times New Roman" w:cs="Times New Roman"/>
          <w:bCs/>
          <w:iCs/>
          <w:sz w:val="28"/>
          <w:szCs w:val="28"/>
          <w:lang w:val="kk-KZ" w:eastAsia="zh-CN"/>
        </w:rPr>
      </w:pPr>
      <w:r w:rsidRPr="00243CA7">
        <w:rPr>
          <w:rFonts w:ascii="Times New Roman" w:eastAsia="+mn-ea" w:hAnsi="Times New Roman" w:cs="Times New Roman"/>
          <w:bCs/>
          <w:iCs/>
          <w:sz w:val="28"/>
          <w:szCs w:val="28"/>
          <w:lang w:val="kk-KZ" w:eastAsia="zh-CN"/>
        </w:rPr>
        <w:t>3. Оқу мотивациясына пайдалы әсері.</w:t>
      </w:r>
    </w:p>
    <w:p w:rsidR="00243CA7" w:rsidRPr="00243CA7" w:rsidRDefault="00243CA7" w:rsidP="00243CA7">
      <w:pPr>
        <w:suppressAutoHyphens/>
        <w:spacing w:after="0" w:line="240" w:lineRule="auto"/>
        <w:ind w:left="360" w:firstLine="348"/>
        <w:jc w:val="both"/>
        <w:rPr>
          <w:rFonts w:ascii="Times New Roman" w:eastAsia="+mn-ea" w:hAnsi="Times New Roman" w:cs="Times New Roman"/>
          <w:bCs/>
          <w:iCs/>
          <w:sz w:val="28"/>
          <w:szCs w:val="28"/>
          <w:lang w:val="kk-KZ" w:eastAsia="zh-CN"/>
        </w:rPr>
      </w:pPr>
      <w:r w:rsidRPr="00243CA7">
        <w:rPr>
          <w:rFonts w:ascii="Times New Roman" w:eastAsia="+mn-ea" w:hAnsi="Times New Roman" w:cs="Times New Roman"/>
          <w:bCs/>
          <w:iCs/>
          <w:sz w:val="28"/>
          <w:szCs w:val="28"/>
          <w:lang w:val="kk-KZ" w:eastAsia="zh-CN"/>
        </w:rPr>
        <w:t>4. Қолайлы психологиялық климат қалыптасады (оқу процесінде бір-бірімен ұзақ мерзімді әрекеттестік пен ынтымақтастық орнату).</w:t>
      </w:r>
    </w:p>
    <w:p w:rsidR="009A67BB" w:rsidRPr="00335BBF" w:rsidRDefault="00855AC7" w:rsidP="00243CA7">
      <w:pPr>
        <w:suppressAutoHyphens/>
        <w:spacing w:after="0" w:line="240" w:lineRule="auto"/>
        <w:ind w:left="360" w:firstLine="348"/>
        <w:jc w:val="both"/>
        <w:rPr>
          <w:lang w:val="kk-KZ"/>
        </w:rPr>
      </w:pPr>
    </w:p>
    <w:sectPr w:rsidR="009A67BB" w:rsidRPr="00335BBF">
      <w:headerReference w:type="default" r:id="rId8"/>
      <w:pgSz w:w="11906" w:h="16838"/>
      <w:pgMar w:top="1134" w:right="850" w:bottom="776" w:left="1701" w:header="70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5AC7" w:rsidRDefault="00855AC7">
      <w:pPr>
        <w:spacing w:after="0" w:line="240" w:lineRule="auto"/>
      </w:pPr>
      <w:r>
        <w:separator/>
      </w:r>
    </w:p>
  </w:endnote>
  <w:endnote w:type="continuationSeparator" w:id="0">
    <w:p w:rsidR="00855AC7" w:rsidRDefault="00855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5AC7" w:rsidRDefault="00855AC7">
      <w:pPr>
        <w:spacing w:after="0" w:line="240" w:lineRule="auto"/>
      </w:pPr>
      <w:r>
        <w:separator/>
      </w:r>
    </w:p>
  </w:footnote>
  <w:footnote w:type="continuationSeparator" w:id="0">
    <w:p w:rsidR="00855AC7" w:rsidRDefault="00855A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5994" w:rsidRDefault="00855AC7">
    <w:pPr>
      <w:pStyle w:val="a3"/>
    </w:pPr>
  </w:p>
  <w:p w:rsidR="00B05994" w:rsidRDefault="00855AC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CEDC5B02"/>
    <w:lvl w:ilvl="0">
      <w:numFmt w:val="bullet"/>
      <w:lvlText w:val="*"/>
      <w:lvlJc w:val="left"/>
      <w:pPr>
        <w:ind w:left="0" w:firstLine="0"/>
      </w:pPr>
    </w:lvl>
  </w:abstractNum>
  <w:abstractNum w:abstractNumId="1" w15:restartNumberingAfterBreak="0">
    <w:nsid w:val="408F5E4D"/>
    <w:multiLevelType w:val="hybridMultilevel"/>
    <w:tmpl w:val="E67A7226"/>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43E74367"/>
    <w:multiLevelType w:val="hybridMultilevel"/>
    <w:tmpl w:val="F556AD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4F3E3801"/>
    <w:multiLevelType w:val="hybridMultilevel"/>
    <w:tmpl w:val="7F6E076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0"/>
    <w:lvlOverride w:ilvl="0">
      <w:lvl w:ilvl="0">
        <w:numFmt w:val="bullet"/>
        <w:lvlText w:val="*"/>
        <w:legacy w:legacy="1" w:legacySpace="0" w:legacyIndent="158"/>
        <w:lvlJc w:val="left"/>
        <w:pPr>
          <w:ind w:left="0" w:firstLine="0"/>
        </w:pPr>
        <w:rPr>
          <w:rFonts w:ascii="Times New Roman" w:hAnsi="Times New Roman" w:cs="Times New Roman" w:hint="default"/>
        </w:rPr>
      </w:lvl>
    </w:lvlOverride>
  </w:num>
  <w:num w:numId="5">
    <w:abstractNumId w:val="0"/>
    <w:lvlOverride w:ilvl="0">
      <w:lvl w:ilvl="0">
        <w:numFmt w:val="bullet"/>
        <w:lvlText w:val="*"/>
        <w:legacy w:legacy="1" w:legacySpace="0" w:legacyIndent="166"/>
        <w:lvlJc w:val="left"/>
        <w:pPr>
          <w:ind w:left="0" w:firstLine="0"/>
        </w:pPr>
        <w:rPr>
          <w:rFonts w:ascii="Times New Roman" w:hAnsi="Times New Roman" w:cs="Times New Roman" w:hint="default"/>
        </w:rPr>
      </w:lvl>
    </w:lvlOverride>
  </w:num>
  <w:num w:numId="6">
    <w:abstractNumId w:val="0"/>
    <w:lvlOverride w:ilvl="0">
      <w:lvl w:ilvl="0">
        <w:numFmt w:val="bullet"/>
        <w:lvlText w:val="*"/>
        <w:legacy w:legacy="1" w:legacySpace="0" w:legacyIndent="181"/>
        <w:lvlJc w:val="left"/>
        <w:pPr>
          <w:ind w:left="0" w:firstLine="0"/>
        </w:pPr>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E87"/>
    <w:rsid w:val="0009081D"/>
    <w:rsid w:val="001C3B10"/>
    <w:rsid w:val="00243CA7"/>
    <w:rsid w:val="00335BBF"/>
    <w:rsid w:val="0054647C"/>
    <w:rsid w:val="00750E87"/>
    <w:rsid w:val="00855AC7"/>
    <w:rsid w:val="008E51DC"/>
    <w:rsid w:val="00DD5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63DC"/>
  <w15:chartTrackingRefBased/>
  <w15:docId w15:val="{15494645-65CC-44BE-BCD9-B429670E1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35BBF"/>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35B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095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358</Words>
  <Characters>2046</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cp:revision>
  <dcterms:created xsi:type="dcterms:W3CDTF">2023-11-17T03:35:00Z</dcterms:created>
  <dcterms:modified xsi:type="dcterms:W3CDTF">2024-11-06T00:13:00Z</dcterms:modified>
</cp:coreProperties>
</file>