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B9B" w:rsidRPr="00501D88" w:rsidRDefault="00783B9B" w:rsidP="001E60BC">
      <w:pPr>
        <w:spacing w:after="0" w:line="360" w:lineRule="auto"/>
        <w:jc w:val="center"/>
        <w:rPr>
          <w:rFonts w:ascii="Times New Roman" w:eastAsia="Times New Roman" w:hAnsi="Times New Roman" w:cs="Times New Roman"/>
          <w:bCs/>
          <w:sz w:val="32"/>
          <w:szCs w:val="32"/>
          <w:lang w:val="kk-KZ" w:eastAsia="ru-RU"/>
        </w:rPr>
      </w:pPr>
      <w:r w:rsidRPr="00501D88">
        <w:rPr>
          <w:rFonts w:ascii="Times New Roman" w:eastAsia="Times New Roman" w:hAnsi="Times New Roman" w:cs="Times New Roman"/>
          <w:b/>
          <w:bCs/>
          <w:color w:val="0000FF"/>
          <w:sz w:val="32"/>
          <w:szCs w:val="32"/>
          <w:lang w:val="kk-KZ" w:eastAsia="ru-RU"/>
        </w:rPr>
        <w:t>S. AMANZHOLOV EAST KAZAKHSTAN UNIVERSITY</w:t>
      </w:r>
    </w:p>
    <w:p w:rsidR="00783B9B" w:rsidRPr="00501D88" w:rsidRDefault="00783B9B" w:rsidP="001E60BC">
      <w:pPr>
        <w:spacing w:after="0" w:line="360" w:lineRule="auto"/>
        <w:jc w:val="right"/>
        <w:rPr>
          <w:rFonts w:ascii="Times New Roman" w:eastAsia="Times New Roman" w:hAnsi="Times New Roman" w:cs="Times New Roman"/>
          <w:bCs/>
          <w:sz w:val="32"/>
          <w:szCs w:val="32"/>
          <w:lang w:val="kk-KZ" w:eastAsia="ru-RU"/>
        </w:rPr>
      </w:pPr>
    </w:p>
    <w:p w:rsidR="00783B9B" w:rsidRPr="00501D88" w:rsidRDefault="00783B9B" w:rsidP="001E60BC">
      <w:pPr>
        <w:spacing w:after="0" w:line="360" w:lineRule="auto"/>
        <w:jc w:val="right"/>
        <w:rPr>
          <w:rFonts w:ascii="Times New Roman" w:eastAsia="Times New Roman" w:hAnsi="Times New Roman" w:cs="Times New Roman"/>
          <w:bCs/>
          <w:sz w:val="32"/>
          <w:szCs w:val="32"/>
          <w:lang w:val="kk-KZ" w:eastAsia="ru-RU"/>
        </w:rPr>
      </w:pPr>
    </w:p>
    <w:p w:rsidR="00783B9B" w:rsidRPr="00501D88" w:rsidRDefault="00783B9B" w:rsidP="001E60BC">
      <w:pPr>
        <w:spacing w:after="0" w:line="360" w:lineRule="auto"/>
        <w:jc w:val="right"/>
        <w:rPr>
          <w:rFonts w:ascii="Times New Roman" w:eastAsia="Times New Roman" w:hAnsi="Times New Roman" w:cs="Times New Roman"/>
          <w:bCs/>
          <w:sz w:val="28"/>
          <w:szCs w:val="28"/>
          <w:lang w:val="kk-KZ" w:eastAsia="ru-RU"/>
        </w:rPr>
      </w:pPr>
      <w:r w:rsidRPr="00501D88">
        <w:rPr>
          <w:rFonts w:ascii="Times New Roman" w:eastAsia="Times New Roman" w:hAnsi="Times New Roman" w:cs="Times New Roman"/>
          <w:bCs/>
          <w:sz w:val="32"/>
          <w:szCs w:val="32"/>
          <w:lang w:val="kk-KZ" w:eastAsia="ru-RU"/>
        </w:rPr>
        <w:t>Department of Chemistry</w:t>
      </w:r>
    </w:p>
    <w:p w:rsidR="00783B9B" w:rsidRPr="00501D88" w:rsidRDefault="00783B9B" w:rsidP="001E60BC">
      <w:pPr>
        <w:spacing w:after="0" w:line="360" w:lineRule="auto"/>
        <w:jc w:val="center"/>
        <w:rPr>
          <w:rFonts w:ascii="Times New Roman" w:eastAsia="Times New Roman" w:hAnsi="Times New Roman" w:cs="Times New Roman"/>
          <w:bCs/>
          <w:sz w:val="28"/>
          <w:szCs w:val="28"/>
          <w:lang w:val="kk-KZ" w:eastAsia="ru-RU"/>
        </w:rPr>
      </w:pPr>
    </w:p>
    <w:p w:rsidR="00783B9B" w:rsidRDefault="00783B9B" w:rsidP="001E60BC">
      <w:pPr>
        <w:spacing w:after="0" w:line="360" w:lineRule="auto"/>
        <w:jc w:val="right"/>
        <w:rPr>
          <w:rFonts w:ascii="Times New Roman" w:eastAsia="Times New Roman" w:hAnsi="Times New Roman" w:cs="Times New Roman"/>
          <w:bCs/>
          <w:sz w:val="28"/>
          <w:szCs w:val="28"/>
          <w:lang w:val="kk-KZ" w:eastAsia="ru-RU"/>
        </w:rPr>
      </w:pPr>
    </w:p>
    <w:p w:rsidR="00783B9B" w:rsidRDefault="00783B9B" w:rsidP="001E60BC">
      <w:pPr>
        <w:spacing w:after="0" w:line="360" w:lineRule="auto"/>
        <w:jc w:val="right"/>
        <w:rPr>
          <w:rFonts w:ascii="Times New Roman" w:eastAsia="Times New Roman" w:hAnsi="Times New Roman" w:cs="Times New Roman"/>
          <w:bCs/>
          <w:sz w:val="28"/>
          <w:szCs w:val="28"/>
          <w:lang w:val="kk-KZ" w:eastAsia="ru-RU"/>
        </w:rPr>
      </w:pPr>
    </w:p>
    <w:p w:rsidR="00783B9B" w:rsidRPr="00501D88" w:rsidRDefault="00783B9B" w:rsidP="001E60BC">
      <w:pPr>
        <w:spacing w:after="0" w:line="360" w:lineRule="auto"/>
        <w:jc w:val="right"/>
        <w:rPr>
          <w:rFonts w:ascii="Times New Roman" w:eastAsia="Times New Roman" w:hAnsi="Times New Roman" w:cs="Times New Roman"/>
          <w:bCs/>
          <w:sz w:val="28"/>
          <w:szCs w:val="28"/>
          <w:lang w:val="kk-KZ" w:eastAsia="ru-RU"/>
        </w:rPr>
      </w:pPr>
    </w:p>
    <w:p w:rsidR="00783B9B" w:rsidRPr="00501D88" w:rsidRDefault="00783B9B" w:rsidP="001E60BC">
      <w:pPr>
        <w:spacing w:after="0" w:line="360" w:lineRule="auto"/>
        <w:jc w:val="right"/>
        <w:rPr>
          <w:rFonts w:ascii="Times New Roman" w:eastAsia="Times New Roman" w:hAnsi="Times New Roman" w:cs="Times New Roman"/>
          <w:bCs/>
          <w:sz w:val="28"/>
          <w:szCs w:val="28"/>
          <w:lang w:val="kk-KZ" w:eastAsia="ru-RU"/>
        </w:rPr>
      </w:pPr>
    </w:p>
    <w:p w:rsidR="00783B9B" w:rsidRPr="00501D88" w:rsidRDefault="00783B9B" w:rsidP="001E60BC">
      <w:pPr>
        <w:spacing w:after="0" w:line="360" w:lineRule="auto"/>
        <w:jc w:val="right"/>
        <w:rPr>
          <w:rFonts w:ascii="Times New Roman" w:eastAsia="Times New Roman" w:hAnsi="Times New Roman" w:cs="Times New Roman"/>
          <w:bCs/>
          <w:sz w:val="28"/>
          <w:szCs w:val="28"/>
          <w:lang w:val="kk-KZ" w:eastAsia="ru-RU"/>
        </w:rPr>
      </w:pPr>
    </w:p>
    <w:p w:rsidR="00783B9B" w:rsidRPr="00501D88" w:rsidRDefault="00783B9B" w:rsidP="001E60BC">
      <w:pPr>
        <w:spacing w:after="0" w:line="360" w:lineRule="auto"/>
        <w:jc w:val="center"/>
        <w:rPr>
          <w:rFonts w:ascii="Times New Roman" w:eastAsia="Times New Roman" w:hAnsi="Times New Roman" w:cs="Times New Roman"/>
          <w:b/>
          <w:bCs/>
          <w:color w:val="002060"/>
          <w:sz w:val="36"/>
          <w:szCs w:val="36"/>
          <w:lang w:eastAsia="ru-RU"/>
        </w:rPr>
      </w:pPr>
      <w:r w:rsidRPr="00501D88">
        <w:rPr>
          <w:rFonts w:ascii="Times New Roman" w:eastAsia="Times New Roman" w:hAnsi="Times New Roman" w:cs="Times New Roman"/>
          <w:b/>
          <w:bCs/>
          <w:color w:val="002060"/>
          <w:sz w:val="36"/>
          <w:szCs w:val="36"/>
          <w:lang w:val="kk-KZ" w:eastAsia="ru-RU"/>
        </w:rPr>
        <w:t xml:space="preserve">Subject: </w:t>
      </w:r>
      <w:r w:rsidR="005D7E8A" w:rsidRPr="005D7E8A">
        <w:rPr>
          <w:rFonts w:ascii="Times New Roman" w:eastAsia="Times New Roman" w:hAnsi="Times New Roman" w:cs="Times New Roman"/>
          <w:b/>
          <w:bCs/>
          <w:color w:val="002060"/>
          <w:sz w:val="36"/>
          <w:szCs w:val="36"/>
          <w:lang w:eastAsia="ru-RU"/>
        </w:rPr>
        <w:t>"Nanotechnologies and nanomaterials" (instruments, research methods</w:t>
      </w:r>
      <w:bookmarkStart w:id="0" w:name="_GoBack"/>
      <w:bookmarkEnd w:id="0"/>
      <w:r w:rsidR="005D7E8A" w:rsidRPr="005D7E8A">
        <w:rPr>
          <w:rFonts w:ascii="Times New Roman" w:eastAsia="Times New Roman" w:hAnsi="Times New Roman" w:cs="Times New Roman"/>
          <w:b/>
          <w:bCs/>
          <w:color w:val="002060"/>
          <w:sz w:val="36"/>
          <w:szCs w:val="36"/>
          <w:lang w:eastAsia="ru-RU"/>
        </w:rPr>
        <w:t>)</w:t>
      </w:r>
    </w:p>
    <w:p w:rsidR="00783B9B" w:rsidRPr="00501D88" w:rsidRDefault="00783B9B" w:rsidP="001E60BC">
      <w:pPr>
        <w:tabs>
          <w:tab w:val="left" w:pos="9300"/>
        </w:tabs>
        <w:spacing w:after="0" w:line="360" w:lineRule="auto"/>
        <w:rPr>
          <w:rFonts w:ascii="Times New Roman" w:eastAsia="Times New Roman" w:hAnsi="Times New Roman" w:cs="Times New Roman"/>
          <w:b/>
          <w:bCs/>
          <w:color w:val="002060"/>
          <w:sz w:val="36"/>
          <w:szCs w:val="36"/>
          <w:lang w:val="kk-KZ" w:eastAsia="ru-RU"/>
        </w:rPr>
      </w:pPr>
      <w:r>
        <w:rPr>
          <w:rFonts w:ascii="Times New Roman" w:eastAsia="Times New Roman" w:hAnsi="Times New Roman" w:cs="Times New Roman"/>
          <w:b/>
          <w:bCs/>
          <w:color w:val="002060"/>
          <w:sz w:val="36"/>
          <w:szCs w:val="36"/>
          <w:lang w:val="kk-KZ" w:eastAsia="ru-RU"/>
        </w:rPr>
        <w:tab/>
      </w:r>
    </w:p>
    <w:p w:rsidR="00783B9B" w:rsidRPr="00501D88" w:rsidRDefault="00783B9B" w:rsidP="001E60BC">
      <w:pPr>
        <w:spacing w:after="0" w:line="360" w:lineRule="auto"/>
        <w:jc w:val="center"/>
        <w:rPr>
          <w:rFonts w:ascii="Times New Roman" w:eastAsia="Times New Roman" w:hAnsi="Times New Roman" w:cs="Times New Roman"/>
          <w:b/>
          <w:bCs/>
          <w:color w:val="002060"/>
          <w:sz w:val="36"/>
          <w:szCs w:val="36"/>
          <w:lang w:eastAsia="ru-RU"/>
        </w:rPr>
      </w:pPr>
      <w:r w:rsidRPr="00501D88">
        <w:rPr>
          <w:rFonts w:ascii="Times New Roman" w:eastAsia="Times New Roman" w:hAnsi="Times New Roman" w:cs="Times New Roman"/>
          <w:b/>
          <w:bCs/>
          <w:color w:val="002060"/>
          <w:sz w:val="36"/>
          <w:szCs w:val="36"/>
          <w:lang w:val="kk-KZ" w:eastAsia="ru-RU"/>
        </w:rPr>
        <w:t xml:space="preserve">Lecture No. </w:t>
      </w:r>
      <w:r>
        <w:rPr>
          <w:rFonts w:ascii="Times New Roman" w:eastAsia="Times New Roman" w:hAnsi="Times New Roman" w:cs="Times New Roman"/>
          <w:b/>
          <w:bCs/>
          <w:color w:val="002060"/>
          <w:sz w:val="36"/>
          <w:szCs w:val="36"/>
          <w:lang w:eastAsia="ru-RU"/>
        </w:rPr>
        <w:t>1</w:t>
      </w:r>
      <w:r w:rsidRPr="00501D88">
        <w:rPr>
          <w:rFonts w:ascii="Times New Roman" w:eastAsia="Times New Roman" w:hAnsi="Times New Roman" w:cs="Times New Roman"/>
          <w:b/>
          <w:bCs/>
          <w:color w:val="002060"/>
          <w:sz w:val="36"/>
          <w:szCs w:val="36"/>
          <w:lang w:val="kk-KZ" w:eastAsia="ru-RU"/>
        </w:rPr>
        <w:t>: «</w:t>
      </w:r>
      <w:r w:rsidRPr="00783B9B">
        <w:rPr>
          <w:rFonts w:ascii="Times New Roman" w:eastAsia="Times New Roman" w:hAnsi="Times New Roman" w:cs="Times New Roman"/>
          <w:b/>
          <w:bCs/>
          <w:iCs/>
          <w:color w:val="002060"/>
          <w:sz w:val="36"/>
          <w:szCs w:val="36"/>
          <w:lang w:eastAsia="ru-RU"/>
        </w:rPr>
        <w:t>Fourier-transform infrared (FTIR) spectroscopy</w:t>
      </w:r>
      <w:r w:rsidRPr="00501D88">
        <w:rPr>
          <w:rFonts w:ascii="Times New Roman" w:eastAsia="Times New Roman" w:hAnsi="Times New Roman" w:cs="Times New Roman"/>
          <w:b/>
          <w:bCs/>
          <w:color w:val="002060"/>
          <w:sz w:val="36"/>
          <w:szCs w:val="36"/>
          <w:lang w:val="kk-KZ" w:eastAsia="ru-RU"/>
        </w:rPr>
        <w:t>»</w:t>
      </w:r>
    </w:p>
    <w:p w:rsidR="00783B9B" w:rsidRDefault="00783B9B" w:rsidP="001E60BC">
      <w:pPr>
        <w:spacing w:after="0" w:line="360" w:lineRule="auto"/>
        <w:jc w:val="center"/>
        <w:rPr>
          <w:rFonts w:ascii="Times New Roman" w:eastAsia="Times New Roman" w:hAnsi="Times New Roman" w:cs="Times New Roman"/>
          <w:b/>
          <w:bCs/>
          <w:color w:val="002060"/>
          <w:sz w:val="28"/>
          <w:szCs w:val="28"/>
          <w:lang w:val="kk-KZ" w:eastAsia="ru-RU"/>
        </w:rPr>
      </w:pPr>
    </w:p>
    <w:p w:rsidR="00783B9B" w:rsidRDefault="00783B9B" w:rsidP="001E60BC">
      <w:pPr>
        <w:spacing w:after="0" w:line="360" w:lineRule="auto"/>
        <w:jc w:val="center"/>
        <w:rPr>
          <w:rFonts w:ascii="Times New Roman" w:eastAsia="Times New Roman" w:hAnsi="Times New Roman" w:cs="Times New Roman"/>
          <w:b/>
          <w:bCs/>
          <w:color w:val="002060"/>
          <w:sz w:val="28"/>
          <w:szCs w:val="28"/>
          <w:lang w:val="kk-KZ" w:eastAsia="ru-RU"/>
        </w:rPr>
      </w:pPr>
    </w:p>
    <w:p w:rsidR="00783B9B" w:rsidRPr="00501D88" w:rsidRDefault="00783B9B" w:rsidP="001E60BC">
      <w:pPr>
        <w:spacing w:after="0" w:line="360" w:lineRule="auto"/>
        <w:jc w:val="center"/>
        <w:rPr>
          <w:rFonts w:ascii="Times New Roman" w:eastAsia="Times New Roman" w:hAnsi="Times New Roman" w:cs="Times New Roman"/>
          <w:b/>
          <w:bCs/>
          <w:color w:val="002060"/>
          <w:sz w:val="28"/>
          <w:szCs w:val="28"/>
          <w:lang w:val="kk-KZ" w:eastAsia="ru-RU"/>
        </w:rPr>
      </w:pPr>
    </w:p>
    <w:p w:rsidR="00783B9B" w:rsidRPr="00501D88" w:rsidRDefault="00783B9B" w:rsidP="001E60BC">
      <w:pPr>
        <w:spacing w:after="0" w:line="360" w:lineRule="auto"/>
        <w:rPr>
          <w:rFonts w:ascii="Times New Roman" w:eastAsia="Times New Roman" w:hAnsi="Times New Roman" w:cs="Times New Roman"/>
          <w:b/>
          <w:bCs/>
          <w:sz w:val="28"/>
          <w:szCs w:val="28"/>
          <w:lang w:val="kk-KZ" w:eastAsia="ru-RU"/>
        </w:rPr>
      </w:pPr>
    </w:p>
    <w:p w:rsidR="00783B9B" w:rsidRPr="00175DAA" w:rsidRDefault="00783B9B" w:rsidP="001E60BC">
      <w:pPr>
        <w:spacing w:after="0" w:line="360" w:lineRule="auto"/>
        <w:jc w:val="right"/>
        <w:rPr>
          <w:rFonts w:ascii="Times New Roman" w:eastAsia="Times New Roman" w:hAnsi="Times New Roman" w:cs="Times New Roman"/>
          <w:bCs/>
          <w:sz w:val="32"/>
          <w:szCs w:val="32"/>
          <w:lang w:eastAsia="ru-RU"/>
        </w:rPr>
      </w:pPr>
      <w:r w:rsidRPr="00501D88">
        <w:rPr>
          <w:rFonts w:ascii="Times New Roman" w:eastAsia="Times New Roman" w:hAnsi="Times New Roman" w:cs="Times New Roman"/>
          <w:bCs/>
          <w:sz w:val="32"/>
          <w:szCs w:val="32"/>
          <w:lang w:val="kk-KZ" w:eastAsia="ru-RU"/>
        </w:rPr>
        <w:t>Lecturer:</w:t>
      </w:r>
      <w:r w:rsidRPr="00501D88">
        <w:rPr>
          <w:rFonts w:ascii="Times New Roman" w:eastAsia="Times New Roman" w:hAnsi="Times New Roman" w:cs="Times New Roman"/>
          <w:bCs/>
          <w:sz w:val="32"/>
          <w:szCs w:val="32"/>
          <w:lang w:eastAsia="ru-RU"/>
        </w:rPr>
        <w:t xml:space="preserve"> </w:t>
      </w:r>
      <w:r w:rsidRPr="00501D88">
        <w:rPr>
          <w:rFonts w:ascii="Times New Roman" w:eastAsia="Times New Roman" w:hAnsi="Times New Roman" w:cs="Times New Roman"/>
          <w:bCs/>
          <w:sz w:val="32"/>
          <w:szCs w:val="32"/>
          <w:lang w:val="kk-KZ" w:eastAsia="ru-RU"/>
        </w:rPr>
        <w:t xml:space="preserve">Kuanyshbekov Tilek Kuanyshbekuly, </w:t>
      </w:r>
      <w:r w:rsidRPr="00501D88">
        <w:rPr>
          <w:rFonts w:ascii="Times New Roman" w:eastAsia="Times New Roman" w:hAnsi="Times New Roman" w:cs="Times New Roman"/>
          <w:bCs/>
          <w:sz w:val="32"/>
          <w:szCs w:val="32"/>
          <w:lang w:eastAsia="ru-RU"/>
        </w:rPr>
        <w:t>PhD</w:t>
      </w:r>
    </w:p>
    <w:p w:rsidR="00783B9B" w:rsidRPr="00501D88" w:rsidRDefault="00783B9B" w:rsidP="001E60BC">
      <w:pPr>
        <w:spacing w:after="0" w:line="360" w:lineRule="auto"/>
        <w:rPr>
          <w:rFonts w:ascii="Times New Roman" w:eastAsia="Times New Roman" w:hAnsi="Times New Roman" w:cs="Times New Roman"/>
          <w:bCs/>
          <w:sz w:val="28"/>
          <w:szCs w:val="28"/>
          <w:lang w:val="kk-KZ" w:eastAsia="ru-RU"/>
        </w:rPr>
      </w:pPr>
    </w:p>
    <w:p w:rsidR="00783B9B" w:rsidRDefault="00783B9B" w:rsidP="001E60BC">
      <w:pPr>
        <w:spacing w:after="0" w:line="360" w:lineRule="auto"/>
        <w:rPr>
          <w:rFonts w:ascii="Times New Roman" w:eastAsia="Times New Roman" w:hAnsi="Times New Roman" w:cs="Times New Roman"/>
          <w:bCs/>
          <w:sz w:val="28"/>
          <w:szCs w:val="28"/>
          <w:lang w:val="kk-KZ" w:eastAsia="ru-RU"/>
        </w:rPr>
      </w:pPr>
    </w:p>
    <w:p w:rsidR="00783B9B" w:rsidRDefault="00783B9B" w:rsidP="001E60BC">
      <w:pPr>
        <w:spacing w:after="0" w:line="360" w:lineRule="auto"/>
        <w:rPr>
          <w:rFonts w:ascii="Times New Roman" w:eastAsia="Times New Roman" w:hAnsi="Times New Roman" w:cs="Times New Roman"/>
          <w:bCs/>
          <w:sz w:val="28"/>
          <w:szCs w:val="28"/>
          <w:lang w:val="kk-KZ" w:eastAsia="ru-RU"/>
        </w:rPr>
      </w:pPr>
    </w:p>
    <w:p w:rsidR="00783B9B" w:rsidRDefault="00783B9B" w:rsidP="001E60BC">
      <w:pPr>
        <w:spacing w:after="0" w:line="360" w:lineRule="auto"/>
        <w:rPr>
          <w:rFonts w:ascii="Times New Roman" w:eastAsia="Times New Roman" w:hAnsi="Times New Roman" w:cs="Times New Roman"/>
          <w:bCs/>
          <w:sz w:val="28"/>
          <w:szCs w:val="28"/>
          <w:lang w:val="kk-KZ" w:eastAsia="ru-RU"/>
        </w:rPr>
      </w:pPr>
    </w:p>
    <w:p w:rsidR="00783B9B" w:rsidRPr="00501D88" w:rsidRDefault="00783B9B" w:rsidP="001E60BC">
      <w:pPr>
        <w:spacing w:after="0" w:line="360" w:lineRule="auto"/>
        <w:rPr>
          <w:rFonts w:ascii="Times New Roman" w:eastAsia="Times New Roman" w:hAnsi="Times New Roman" w:cs="Times New Roman"/>
          <w:bCs/>
          <w:sz w:val="28"/>
          <w:szCs w:val="28"/>
          <w:lang w:val="kk-KZ" w:eastAsia="ru-RU"/>
        </w:rPr>
      </w:pPr>
    </w:p>
    <w:p w:rsidR="00783B9B" w:rsidRPr="00501D88" w:rsidRDefault="00783B9B" w:rsidP="001E60BC">
      <w:pPr>
        <w:spacing w:after="0" w:line="360" w:lineRule="auto"/>
        <w:rPr>
          <w:rFonts w:ascii="Times New Roman" w:eastAsia="Times New Roman" w:hAnsi="Times New Roman" w:cs="Times New Roman"/>
          <w:bCs/>
          <w:sz w:val="28"/>
          <w:szCs w:val="28"/>
          <w:lang w:val="kk-KZ" w:eastAsia="ru-RU"/>
        </w:rPr>
      </w:pPr>
    </w:p>
    <w:p w:rsidR="00783B9B" w:rsidRPr="00501D88" w:rsidRDefault="00783B9B" w:rsidP="001E60BC">
      <w:pPr>
        <w:spacing w:after="0" w:line="360" w:lineRule="auto"/>
        <w:jc w:val="center"/>
        <w:rPr>
          <w:rFonts w:ascii="Times New Roman" w:eastAsia="Times New Roman" w:hAnsi="Times New Roman" w:cs="Times New Roman"/>
          <w:b/>
          <w:bCs/>
          <w:color w:val="0000FF"/>
          <w:sz w:val="32"/>
          <w:szCs w:val="32"/>
          <w:lang w:eastAsia="ru-RU"/>
        </w:rPr>
      </w:pPr>
      <w:r w:rsidRPr="00501D88">
        <w:rPr>
          <w:rFonts w:ascii="Times New Roman" w:eastAsia="Times New Roman" w:hAnsi="Times New Roman" w:cs="Times New Roman"/>
          <w:b/>
          <w:bCs/>
          <w:color w:val="0000FF"/>
          <w:sz w:val="32"/>
          <w:szCs w:val="32"/>
          <w:lang w:eastAsia="ru-RU"/>
        </w:rPr>
        <w:t>O</w:t>
      </w:r>
      <w:r w:rsidRPr="00501D88">
        <w:rPr>
          <w:rFonts w:ascii="Times New Roman" w:eastAsia="Times New Roman" w:hAnsi="Times New Roman" w:cs="Times New Roman"/>
          <w:b/>
          <w:bCs/>
          <w:color w:val="0000FF"/>
          <w:sz w:val="32"/>
          <w:szCs w:val="32"/>
          <w:lang w:val="kk-KZ" w:eastAsia="ru-RU"/>
        </w:rPr>
        <w:t>s</w:t>
      </w:r>
      <w:r w:rsidRPr="00501D88">
        <w:rPr>
          <w:rFonts w:ascii="Times New Roman" w:eastAsia="Times New Roman" w:hAnsi="Times New Roman" w:cs="Times New Roman"/>
          <w:b/>
          <w:bCs/>
          <w:color w:val="0000FF"/>
          <w:sz w:val="32"/>
          <w:szCs w:val="32"/>
          <w:lang w:eastAsia="ru-RU"/>
        </w:rPr>
        <w:t>kemen</w:t>
      </w:r>
      <w:r w:rsidRPr="00501D88">
        <w:rPr>
          <w:rFonts w:ascii="Times New Roman" w:eastAsia="Times New Roman" w:hAnsi="Times New Roman" w:cs="Times New Roman"/>
          <w:b/>
          <w:bCs/>
          <w:color w:val="0000FF"/>
          <w:sz w:val="32"/>
          <w:szCs w:val="32"/>
          <w:lang w:val="kk-KZ" w:eastAsia="ru-RU"/>
        </w:rPr>
        <w:t xml:space="preserve"> 202</w:t>
      </w:r>
      <w:r w:rsidRPr="00501D88">
        <w:rPr>
          <w:rFonts w:ascii="Times New Roman" w:eastAsia="Times New Roman" w:hAnsi="Times New Roman" w:cs="Times New Roman"/>
          <w:b/>
          <w:bCs/>
          <w:color w:val="0000FF"/>
          <w:sz w:val="32"/>
          <w:szCs w:val="32"/>
          <w:lang w:eastAsia="ru-RU"/>
        </w:rPr>
        <w:t>4</w:t>
      </w:r>
    </w:p>
    <w:tbl>
      <w:tblPr>
        <w:tblStyle w:val="a3"/>
        <w:tblW w:w="0" w:type="auto"/>
        <w:tblLook w:val="04A0" w:firstRow="1" w:lastRow="0" w:firstColumn="1" w:lastColumn="0" w:noHBand="0" w:noVBand="1"/>
      </w:tblPr>
      <w:tblGrid>
        <w:gridCol w:w="3023"/>
        <w:gridCol w:w="6322"/>
      </w:tblGrid>
      <w:tr w:rsidR="00783B9B" w:rsidRPr="00501D88" w:rsidTr="008F2AC1">
        <w:tc>
          <w:tcPr>
            <w:tcW w:w="9345" w:type="dxa"/>
            <w:gridSpan w:val="2"/>
          </w:tcPr>
          <w:p w:rsidR="00783B9B" w:rsidRPr="00501D88" w:rsidRDefault="00783B9B" w:rsidP="001E60BC">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501D88">
              <w:rPr>
                <w:rFonts w:ascii="Calibri" w:eastAsia="Calibri" w:hAnsi="Calibri" w:cs="Times New Roman"/>
                <w:noProof/>
              </w:rPr>
              <w:lastRenderedPageBreak/>
              <w:drawing>
                <wp:inline distT="0" distB="0" distL="0" distR="0" wp14:anchorId="4786ED19" wp14:editId="1E42B4B2">
                  <wp:extent cx="3416992" cy="1149725"/>
                  <wp:effectExtent l="0" t="0" r="0" b="0"/>
                  <wp:docPr id="11" name="Picture 22">
                    <a:extLst xmlns:a="http://schemas.openxmlformats.org/drawingml/2006/main">
                      <a:ext uri="{FF2B5EF4-FFF2-40B4-BE49-F238E27FC236}">
                        <a16:creationId xmlns:a16="http://schemas.microsoft.com/office/drawing/2014/main" id="{D23B0704-8E38-49A7-8DBF-8BD087D546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
                            <a:extLst>
                              <a:ext uri="{FF2B5EF4-FFF2-40B4-BE49-F238E27FC236}">
                                <a16:creationId xmlns:a16="http://schemas.microsoft.com/office/drawing/2014/main" id="{D23B0704-8E38-49A7-8DBF-8BD087D546C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6992" cy="114972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tc>
      </w:tr>
      <w:tr w:rsidR="00783B9B" w:rsidRPr="00501D88" w:rsidTr="008F2AC1">
        <w:tc>
          <w:tcPr>
            <w:tcW w:w="3039" w:type="dxa"/>
          </w:tcPr>
          <w:p w:rsidR="00783B9B" w:rsidRPr="00501D88" w:rsidRDefault="00783B9B" w:rsidP="001E60BC">
            <w:pPr>
              <w:spacing w:line="360" w:lineRule="auto"/>
              <w:jc w:val="center"/>
              <w:rPr>
                <w:rFonts w:ascii="Times New Roman" w:eastAsia="Times New Roman" w:hAnsi="Times New Roman" w:cs="Times New Roman"/>
                <w:bCs/>
                <w:sz w:val="28"/>
                <w:szCs w:val="28"/>
                <w:lang w:val="kk-KZ" w:eastAsia="ru-RU"/>
              </w:rPr>
            </w:pPr>
          </w:p>
          <w:p w:rsidR="00783B9B" w:rsidRPr="00501D88" w:rsidRDefault="00783B9B" w:rsidP="001E60BC">
            <w:pPr>
              <w:spacing w:line="360" w:lineRule="auto"/>
              <w:jc w:val="center"/>
              <w:rPr>
                <w:rFonts w:ascii="Times New Roman" w:eastAsia="Times New Roman" w:hAnsi="Times New Roman" w:cs="Times New Roman"/>
                <w:bCs/>
                <w:sz w:val="28"/>
                <w:szCs w:val="28"/>
                <w:lang w:val="kk-KZ" w:eastAsia="ru-RU"/>
              </w:rPr>
            </w:pPr>
          </w:p>
          <w:p w:rsidR="00783B9B" w:rsidRPr="00501D88" w:rsidRDefault="00783B9B" w:rsidP="001E60BC">
            <w:pPr>
              <w:spacing w:line="360" w:lineRule="auto"/>
              <w:jc w:val="center"/>
              <w:rPr>
                <w:rFonts w:ascii="Times New Roman" w:eastAsia="Times New Roman" w:hAnsi="Times New Roman" w:cs="Times New Roman"/>
                <w:bCs/>
                <w:sz w:val="28"/>
                <w:szCs w:val="28"/>
                <w:lang w:val="kk-KZ" w:eastAsia="ru-RU"/>
              </w:rPr>
            </w:pPr>
          </w:p>
          <w:p w:rsidR="00783B9B" w:rsidRPr="00501D88" w:rsidRDefault="00783B9B" w:rsidP="001E60BC">
            <w:pPr>
              <w:spacing w:line="360" w:lineRule="auto"/>
              <w:jc w:val="center"/>
              <w:rPr>
                <w:rFonts w:ascii="Times New Roman" w:eastAsia="Times New Roman" w:hAnsi="Times New Roman" w:cs="Times New Roman"/>
                <w:bCs/>
                <w:sz w:val="28"/>
                <w:szCs w:val="28"/>
                <w:lang w:val="kk-KZ" w:eastAsia="ru-RU"/>
              </w:rPr>
            </w:pPr>
            <w:r w:rsidRPr="00501D88">
              <w:rPr>
                <w:rFonts w:ascii="Calibri" w:eastAsia="Calibri" w:hAnsi="Calibri" w:cs="Times New Roman"/>
                <w:noProof/>
              </w:rPr>
              <w:drawing>
                <wp:inline distT="0" distB="0" distL="0" distR="0" wp14:anchorId="001AD7A0" wp14:editId="20CEC921">
                  <wp:extent cx="1666875" cy="225647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297" cy="2281411"/>
                          </a:xfrm>
                          <a:prstGeom prst="rect">
                            <a:avLst/>
                          </a:prstGeom>
                          <a:noFill/>
                          <a:ln>
                            <a:noFill/>
                          </a:ln>
                        </pic:spPr>
                      </pic:pic>
                    </a:graphicData>
                  </a:graphic>
                </wp:inline>
              </w:drawing>
            </w:r>
          </w:p>
        </w:tc>
        <w:tc>
          <w:tcPr>
            <w:tcW w:w="6306" w:type="dxa"/>
          </w:tcPr>
          <w:p w:rsidR="00783B9B" w:rsidRPr="00501D88" w:rsidRDefault="00783B9B" w:rsidP="001E60BC">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501D88">
              <w:rPr>
                <w:rFonts w:ascii="Times New Roman" w:eastAsia="Calibri" w:hAnsi="Times New Roman" w:cs="Times New Roman"/>
                <w:b/>
                <w:color w:val="1810B0"/>
                <w:sz w:val="28"/>
                <w:szCs w:val="28"/>
                <w:lang w:val="kk-KZ"/>
              </w:rPr>
              <w:t xml:space="preserve">LECTURER: PhD, Associate Professor </w:t>
            </w:r>
          </w:p>
          <w:p w:rsidR="00783B9B" w:rsidRPr="00501D88" w:rsidRDefault="00783B9B" w:rsidP="001E60BC">
            <w:pPr>
              <w:spacing w:line="360" w:lineRule="auto"/>
              <w:jc w:val="center"/>
              <w:rPr>
                <w:rFonts w:ascii="Times New Roman" w:eastAsia="Calibri" w:hAnsi="Times New Roman" w:cs="Times New Roman"/>
                <w:b/>
                <w:color w:val="1810B0"/>
                <w:sz w:val="28"/>
                <w:szCs w:val="28"/>
              </w:rPr>
            </w:pPr>
            <w:r w:rsidRPr="00501D88">
              <w:rPr>
                <w:rFonts w:ascii="Times New Roman" w:eastAsia="Calibri" w:hAnsi="Times New Roman" w:cs="Times New Roman"/>
                <w:b/>
                <w:color w:val="1810B0"/>
                <w:sz w:val="28"/>
                <w:szCs w:val="28"/>
                <w:lang w:val="kk-KZ"/>
              </w:rPr>
              <w:t>Kuanyshbekov T</w:t>
            </w:r>
            <w:r w:rsidRPr="00501D88">
              <w:rPr>
                <w:rFonts w:ascii="Times New Roman" w:eastAsia="Calibri" w:hAnsi="Times New Roman" w:cs="Times New Roman"/>
                <w:b/>
                <w:color w:val="1810B0"/>
                <w:sz w:val="28"/>
                <w:szCs w:val="28"/>
              </w:rPr>
              <w:t>i</w:t>
            </w:r>
            <w:r w:rsidRPr="00501D88">
              <w:rPr>
                <w:rFonts w:ascii="Times New Roman" w:eastAsia="Calibri" w:hAnsi="Times New Roman" w:cs="Times New Roman"/>
                <w:b/>
                <w:color w:val="1810B0"/>
                <w:sz w:val="28"/>
                <w:szCs w:val="28"/>
                <w:lang w:val="kk-KZ"/>
              </w:rPr>
              <w:t>lek Kuanyshbek</w:t>
            </w:r>
            <w:r w:rsidRPr="00501D88">
              <w:rPr>
                <w:rFonts w:ascii="Times New Roman" w:eastAsia="Calibri" w:hAnsi="Times New Roman" w:cs="Times New Roman"/>
                <w:b/>
                <w:color w:val="1810B0"/>
                <w:sz w:val="28"/>
                <w:szCs w:val="28"/>
              </w:rPr>
              <w:t>uly</w:t>
            </w:r>
          </w:p>
          <w:p w:rsidR="00783B9B" w:rsidRPr="00501D88" w:rsidRDefault="00783B9B" w:rsidP="001E60BC">
            <w:pPr>
              <w:spacing w:line="360" w:lineRule="auto"/>
              <w:jc w:val="both"/>
              <w:rPr>
                <w:rFonts w:ascii="Times New Roman" w:eastAsia="Calibri" w:hAnsi="Times New Roman" w:cs="Times New Roman"/>
                <w:b/>
                <w:bCs/>
                <w:color w:val="1810B0"/>
                <w:sz w:val="28"/>
                <w:szCs w:val="28"/>
              </w:rPr>
            </w:pPr>
            <w:r w:rsidRPr="00501D88">
              <w:rPr>
                <w:rFonts w:ascii="Times New Roman" w:eastAsia="Calibri" w:hAnsi="Times New Roman" w:cs="Times New Roman"/>
                <w:b/>
                <w:bCs/>
                <w:color w:val="1810B0"/>
                <w:sz w:val="28"/>
                <w:szCs w:val="28"/>
                <w:lang w:val="kk-KZ"/>
              </w:rPr>
              <w:t xml:space="preserve">Lecture No. </w:t>
            </w:r>
            <w:r>
              <w:rPr>
                <w:rFonts w:ascii="Times New Roman" w:eastAsia="Calibri" w:hAnsi="Times New Roman" w:cs="Times New Roman"/>
                <w:b/>
                <w:bCs/>
                <w:color w:val="1810B0"/>
                <w:sz w:val="28"/>
                <w:szCs w:val="28"/>
                <w:lang w:val="kk-KZ"/>
              </w:rPr>
              <w:t>1</w:t>
            </w:r>
            <w:r w:rsidRPr="00501D88">
              <w:rPr>
                <w:rFonts w:ascii="Times New Roman" w:eastAsia="Calibri" w:hAnsi="Times New Roman" w:cs="Times New Roman"/>
                <w:b/>
                <w:bCs/>
                <w:color w:val="1810B0"/>
                <w:sz w:val="28"/>
                <w:szCs w:val="28"/>
                <w:lang w:val="kk-KZ"/>
              </w:rPr>
              <w:t>: «</w:t>
            </w:r>
            <w:r w:rsidRPr="00783B9B">
              <w:rPr>
                <w:rFonts w:ascii="Times New Roman" w:eastAsia="Calibri" w:hAnsi="Times New Roman" w:cs="Times New Roman"/>
                <w:b/>
                <w:bCs/>
                <w:iCs/>
                <w:color w:val="1810B0"/>
                <w:sz w:val="28"/>
                <w:szCs w:val="28"/>
              </w:rPr>
              <w:t>Fourier-transform infrared (FTIR) spectroscopy</w:t>
            </w:r>
            <w:r w:rsidRPr="00501D88">
              <w:rPr>
                <w:rFonts w:ascii="Times New Roman" w:eastAsia="Calibri" w:hAnsi="Times New Roman" w:cs="Times New Roman"/>
                <w:b/>
                <w:bCs/>
                <w:color w:val="1810B0"/>
                <w:sz w:val="28"/>
                <w:szCs w:val="28"/>
                <w:lang w:val="kk-KZ"/>
              </w:rPr>
              <w:t>»</w:t>
            </w:r>
          </w:p>
          <w:p w:rsidR="00783B9B" w:rsidRPr="00501D88" w:rsidRDefault="00783B9B" w:rsidP="001E60BC">
            <w:pPr>
              <w:spacing w:line="360" w:lineRule="auto"/>
              <w:jc w:val="both"/>
              <w:rPr>
                <w:rFonts w:ascii="Times New Roman" w:eastAsia="Calibri" w:hAnsi="Times New Roman" w:cs="Times New Roman"/>
                <w:b/>
                <w:bCs/>
                <w:color w:val="002060"/>
                <w:sz w:val="28"/>
                <w:szCs w:val="28"/>
              </w:rPr>
            </w:pPr>
            <w:r w:rsidRPr="00501D88">
              <w:rPr>
                <w:rFonts w:ascii="Times New Roman" w:eastAsia="Calibri" w:hAnsi="Times New Roman" w:cs="Times New Roman"/>
                <w:b/>
                <w:bCs/>
                <w:color w:val="002060"/>
                <w:sz w:val="28"/>
                <w:szCs w:val="28"/>
              </w:rPr>
              <w:t xml:space="preserve">Plan: </w:t>
            </w:r>
          </w:p>
          <w:p w:rsidR="001E60BC" w:rsidRDefault="001E60BC" w:rsidP="001E60BC">
            <w:pPr>
              <w:numPr>
                <w:ilvl w:val="0"/>
                <w:numId w:val="1"/>
              </w:numPr>
              <w:spacing w:line="360" w:lineRule="auto"/>
              <w:contextualSpacing/>
              <w:rPr>
                <w:rFonts w:ascii="Times New Roman" w:eastAsia="Calibri" w:hAnsi="Times New Roman" w:cs="Times New Roman"/>
                <w:b/>
                <w:bCs/>
                <w:color w:val="002060"/>
                <w:sz w:val="28"/>
                <w:szCs w:val="28"/>
              </w:rPr>
            </w:pPr>
            <w:bookmarkStart w:id="1" w:name="_Hlk181732289"/>
            <w:r w:rsidRPr="001E60BC">
              <w:rPr>
                <w:rFonts w:ascii="Times New Roman" w:eastAsia="Calibri" w:hAnsi="Times New Roman" w:cs="Times New Roman"/>
                <w:b/>
                <w:bCs/>
                <w:color w:val="002060"/>
                <w:sz w:val="28"/>
                <w:szCs w:val="28"/>
              </w:rPr>
              <w:t>Fourier-transform infrared (FTIR) spectroscopy</w:t>
            </w:r>
            <w:bookmarkStart w:id="2" w:name="_Hlk181728465"/>
          </w:p>
          <w:p w:rsidR="001E60BC" w:rsidRDefault="001E60BC" w:rsidP="001E60BC">
            <w:pPr>
              <w:numPr>
                <w:ilvl w:val="0"/>
                <w:numId w:val="1"/>
              </w:numPr>
              <w:spacing w:line="360" w:lineRule="auto"/>
              <w:contextualSpacing/>
              <w:rPr>
                <w:rFonts w:ascii="Times New Roman" w:eastAsia="Calibri" w:hAnsi="Times New Roman" w:cs="Times New Roman"/>
                <w:b/>
                <w:bCs/>
                <w:color w:val="002060"/>
                <w:sz w:val="28"/>
                <w:szCs w:val="28"/>
              </w:rPr>
            </w:pPr>
            <w:r w:rsidRPr="001E60BC">
              <w:rPr>
                <w:rFonts w:ascii="Times New Roman" w:eastAsia="Calibri" w:hAnsi="Times New Roman" w:cs="Times New Roman"/>
                <w:b/>
                <w:bCs/>
                <w:color w:val="002060"/>
                <w:sz w:val="28"/>
                <w:szCs w:val="28"/>
              </w:rPr>
              <w:t xml:space="preserve">FTIR analysis of BAC-GO and G-GO </w:t>
            </w:r>
          </w:p>
          <w:p w:rsidR="001E60BC" w:rsidRDefault="001E60BC" w:rsidP="001E60BC">
            <w:pPr>
              <w:numPr>
                <w:ilvl w:val="0"/>
                <w:numId w:val="1"/>
              </w:numPr>
              <w:spacing w:line="360" w:lineRule="auto"/>
              <w:contextualSpacing/>
              <w:rPr>
                <w:rFonts w:ascii="Times New Roman" w:eastAsia="Calibri" w:hAnsi="Times New Roman" w:cs="Times New Roman"/>
                <w:b/>
                <w:bCs/>
                <w:color w:val="002060"/>
                <w:sz w:val="28"/>
                <w:szCs w:val="28"/>
              </w:rPr>
            </w:pPr>
            <w:r w:rsidRPr="001E60BC">
              <w:rPr>
                <w:rFonts w:ascii="Times New Roman" w:eastAsia="Calibri" w:hAnsi="Times New Roman" w:cs="Times New Roman"/>
                <w:b/>
                <w:bCs/>
                <w:color w:val="002060"/>
                <w:sz w:val="28"/>
                <w:szCs w:val="28"/>
              </w:rPr>
              <w:t xml:space="preserve">Comparative </w:t>
            </w:r>
            <w:r w:rsidRPr="001E60BC">
              <w:rPr>
                <w:rFonts w:ascii="Times New Roman" w:eastAsia="Calibri" w:hAnsi="Times New Roman" w:cs="Times New Roman"/>
                <w:b/>
                <w:bCs/>
                <w:color w:val="002060"/>
                <w:sz w:val="28"/>
                <w:szCs w:val="28"/>
              </w:rPr>
              <w:t>FTIR spectra of the starting materials and the obtained GO</w:t>
            </w:r>
            <w:r w:rsidRPr="001E60BC">
              <w:rPr>
                <w:rFonts w:ascii="Times New Roman" w:eastAsia="Calibri" w:hAnsi="Times New Roman" w:cs="Times New Roman"/>
                <w:b/>
                <w:bCs/>
                <w:color w:val="002060"/>
                <w:sz w:val="28"/>
                <w:szCs w:val="28"/>
              </w:rPr>
              <w:t xml:space="preserve"> </w:t>
            </w:r>
          </w:p>
          <w:p w:rsidR="00783B9B" w:rsidRPr="001E60BC" w:rsidRDefault="001E60BC" w:rsidP="001E60BC">
            <w:pPr>
              <w:numPr>
                <w:ilvl w:val="0"/>
                <w:numId w:val="1"/>
              </w:numPr>
              <w:spacing w:line="360" w:lineRule="auto"/>
              <w:contextualSpacing/>
              <w:rPr>
                <w:rFonts w:ascii="Times New Roman" w:eastAsia="Calibri" w:hAnsi="Times New Roman" w:cs="Times New Roman"/>
                <w:b/>
                <w:bCs/>
                <w:color w:val="002060"/>
                <w:sz w:val="28"/>
                <w:szCs w:val="28"/>
              </w:rPr>
            </w:pPr>
            <w:r w:rsidRPr="001E60BC">
              <w:rPr>
                <w:rFonts w:ascii="Times New Roman" w:eastAsia="Calibri" w:hAnsi="Times New Roman" w:cs="Times New Roman"/>
                <w:b/>
                <w:bCs/>
                <w:color w:val="002060"/>
                <w:sz w:val="28"/>
                <w:szCs w:val="28"/>
              </w:rPr>
              <w:t>Functional groups of G-GO and BAC-GO according to UV and FTIR spectra</w:t>
            </w:r>
            <w:bookmarkEnd w:id="2"/>
          </w:p>
          <w:bookmarkEnd w:id="1"/>
          <w:p w:rsidR="00783B9B" w:rsidRPr="00501D88" w:rsidRDefault="00783B9B" w:rsidP="001E60BC">
            <w:pPr>
              <w:numPr>
                <w:ilvl w:val="0"/>
                <w:numId w:val="1"/>
              </w:numPr>
              <w:spacing w:line="360" w:lineRule="auto"/>
              <w:contextualSpacing/>
              <w:rPr>
                <w:rFonts w:ascii="Times New Roman" w:eastAsia="Calibri" w:hAnsi="Times New Roman" w:cs="Times New Roman"/>
                <w:b/>
                <w:bCs/>
                <w:color w:val="002060"/>
                <w:sz w:val="28"/>
                <w:szCs w:val="28"/>
              </w:rPr>
            </w:pPr>
            <w:r>
              <w:rPr>
                <w:rFonts w:ascii="Times New Roman" w:eastAsia="Calibri" w:hAnsi="Times New Roman" w:cs="Times New Roman"/>
                <w:b/>
                <w:bCs/>
                <w:noProof/>
                <w:color w:val="002060"/>
                <w:sz w:val="28"/>
                <w:szCs w:val="28"/>
              </w:rPr>
              <w:drawing>
                <wp:inline distT="0" distB="0" distL="0" distR="0" wp14:anchorId="6E508F4F">
                  <wp:extent cx="3420281" cy="2400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0006" cy="2414143"/>
                          </a:xfrm>
                          <a:prstGeom prst="rect">
                            <a:avLst/>
                          </a:prstGeom>
                          <a:noFill/>
                        </pic:spPr>
                      </pic:pic>
                    </a:graphicData>
                  </a:graphic>
                </wp:inline>
              </w:drawing>
            </w:r>
          </w:p>
        </w:tc>
      </w:tr>
    </w:tbl>
    <w:p w:rsidR="00783B9B" w:rsidRPr="001D0B3D" w:rsidRDefault="00783B9B" w:rsidP="001E60BC">
      <w:pPr>
        <w:spacing w:after="0" w:line="360" w:lineRule="auto"/>
        <w:ind w:firstLine="567"/>
        <w:jc w:val="both"/>
        <w:rPr>
          <w:rFonts w:ascii="Times New Roman" w:eastAsia="Calibri" w:hAnsi="Times New Roman" w:cs="Times New Roman"/>
          <w:bCs/>
          <w:sz w:val="28"/>
          <w:szCs w:val="28"/>
        </w:rPr>
      </w:pPr>
    </w:p>
    <w:p w:rsidR="00332603" w:rsidRPr="00783B9B" w:rsidRDefault="00332603" w:rsidP="001E60BC">
      <w:pPr>
        <w:spacing w:after="0" w:line="360" w:lineRule="auto"/>
        <w:jc w:val="both"/>
        <w:rPr>
          <w:rFonts w:ascii="Times New Roman" w:eastAsia="Times New Roman" w:hAnsi="Times New Roman" w:cs="Times New Roman"/>
          <w:b/>
          <w:sz w:val="28"/>
          <w:szCs w:val="28"/>
          <w:lang w:eastAsia="ru-RU"/>
        </w:rPr>
      </w:pPr>
      <w:bookmarkStart w:id="3" w:name="_Hlk181733375"/>
      <w:r w:rsidRPr="00783B9B">
        <w:rPr>
          <w:rFonts w:ascii="Times New Roman" w:eastAsia="Times New Roman" w:hAnsi="Times New Roman" w:cs="Times New Roman"/>
          <w:b/>
          <w:iCs/>
          <w:color w:val="000000"/>
          <w:sz w:val="28"/>
          <w:szCs w:val="28"/>
          <w:lang w:eastAsia="ru-RU"/>
        </w:rPr>
        <w:t>Fourier-transform infrared (FTIR) spectroscopy</w:t>
      </w:r>
    </w:p>
    <w:bookmarkEnd w:id="3"/>
    <w:p w:rsidR="00332603" w:rsidRPr="00783B9B" w:rsidRDefault="00332603" w:rsidP="001E60BC">
      <w:pPr>
        <w:spacing w:after="0" w:line="360" w:lineRule="auto"/>
        <w:rPr>
          <w:rFonts w:ascii="Times New Roman" w:eastAsia="Times New Roman" w:hAnsi="Times New Roman" w:cs="Times New Roman"/>
          <w:sz w:val="28"/>
          <w:szCs w:val="28"/>
          <w:lang w:eastAsia="ru-RU"/>
        </w:rPr>
      </w:pPr>
    </w:p>
    <w:p w:rsidR="00332603" w:rsidRPr="00783B9B" w:rsidRDefault="00332603" w:rsidP="001E60BC">
      <w:pPr>
        <w:spacing w:after="0" w:line="360" w:lineRule="auto"/>
        <w:jc w:val="both"/>
        <w:rPr>
          <w:rFonts w:ascii="Times New Roman" w:eastAsia="Times New Roman" w:hAnsi="Times New Roman" w:cs="Times New Roman"/>
          <w:sz w:val="28"/>
          <w:szCs w:val="28"/>
          <w:lang w:eastAsia="ru-RU"/>
        </w:rPr>
      </w:pPr>
      <w:r w:rsidRPr="00783B9B">
        <w:rPr>
          <w:rFonts w:ascii="Times New Roman" w:eastAsia="Times New Roman" w:hAnsi="Times New Roman" w:cs="Times New Roman"/>
          <w:color w:val="000000"/>
          <w:sz w:val="28"/>
          <w:szCs w:val="28"/>
          <w:lang w:eastAsia="ru-RU"/>
        </w:rPr>
        <w:t>FTIR analysis of BAC-GO and G-GO were performed on an FT-801 FTIR spectrometer (Simex, Russian), with a resolution of 1 cm</w:t>
      </w:r>
      <w:r w:rsidRPr="00783B9B">
        <w:rPr>
          <w:rFonts w:ascii="Times New Roman" w:eastAsia="Times New Roman" w:hAnsi="Times New Roman" w:cs="Times New Roman"/>
          <w:color w:val="000000"/>
          <w:sz w:val="28"/>
          <w:szCs w:val="28"/>
          <w:vertAlign w:val="superscript"/>
          <w:lang w:eastAsia="ru-RU"/>
        </w:rPr>
        <w:t>-1</w:t>
      </w:r>
      <w:r w:rsidRPr="00783B9B">
        <w:rPr>
          <w:rFonts w:ascii="Times New Roman" w:eastAsia="Times New Roman" w:hAnsi="Times New Roman" w:cs="Times New Roman"/>
          <w:color w:val="000000"/>
          <w:sz w:val="28"/>
          <w:szCs w:val="28"/>
          <w:lang w:eastAsia="ru-RU"/>
        </w:rPr>
        <w:t xml:space="preserve"> at a range of 450-4700 cm</w:t>
      </w:r>
      <w:r w:rsidRPr="00783B9B">
        <w:rPr>
          <w:rFonts w:ascii="Times New Roman" w:eastAsia="Times New Roman" w:hAnsi="Times New Roman" w:cs="Times New Roman"/>
          <w:color w:val="000000"/>
          <w:sz w:val="28"/>
          <w:szCs w:val="28"/>
          <w:vertAlign w:val="superscript"/>
          <w:lang w:eastAsia="ru-RU"/>
        </w:rPr>
        <w:t>-1</w:t>
      </w:r>
      <w:r w:rsidRPr="00783B9B">
        <w:rPr>
          <w:rFonts w:ascii="Times New Roman" w:eastAsia="Times New Roman" w:hAnsi="Times New Roman" w:cs="Times New Roman"/>
          <w:color w:val="000000"/>
          <w:sz w:val="28"/>
          <w:szCs w:val="28"/>
          <w:lang w:eastAsia="ru-RU"/>
        </w:rPr>
        <w:t xml:space="preserve">, in accordance with the standard method and using an accessory to measure </w:t>
      </w:r>
      <w:r w:rsidRPr="00783B9B">
        <w:rPr>
          <w:rFonts w:ascii="Times New Roman" w:eastAsia="Times New Roman" w:hAnsi="Times New Roman" w:cs="Times New Roman"/>
          <w:color w:val="000000"/>
          <w:sz w:val="28"/>
          <w:szCs w:val="28"/>
          <w:lang w:eastAsia="ru-RU"/>
        </w:rPr>
        <w:lastRenderedPageBreak/>
        <w:t>attenuated total reflection (ATR) and specular-diffuse reflection (SDR), at a temperature of 25</w:t>
      </w:r>
      <w:r w:rsidRPr="00783B9B">
        <w:rPr>
          <w:rFonts w:ascii="Arial" w:eastAsia="Times New Roman" w:hAnsi="Arial" w:cs="Arial"/>
          <w:color w:val="000000"/>
          <w:sz w:val="28"/>
          <w:szCs w:val="28"/>
          <w:lang w:eastAsia="ru-RU"/>
        </w:rPr>
        <w:t>±</w:t>
      </w:r>
      <w:r w:rsidRPr="00783B9B">
        <w:rPr>
          <w:rFonts w:ascii="Times New Roman" w:eastAsia="Times New Roman" w:hAnsi="Times New Roman" w:cs="Times New Roman"/>
          <w:color w:val="000000"/>
          <w:sz w:val="28"/>
          <w:szCs w:val="28"/>
          <w:lang w:eastAsia="ru-RU"/>
        </w:rPr>
        <w:t>1</w:t>
      </w:r>
      <w:r w:rsidRPr="00783B9B">
        <w:rPr>
          <w:rFonts w:ascii="Times New Roman" w:eastAsia="Times New Roman" w:hAnsi="Times New Roman" w:cs="Times New Roman"/>
          <w:color w:val="000000"/>
          <w:sz w:val="28"/>
          <w:szCs w:val="28"/>
          <w:vertAlign w:val="superscript"/>
          <w:lang w:eastAsia="ru-RU"/>
        </w:rPr>
        <w:t>0</w:t>
      </w:r>
      <w:r w:rsidRPr="00783B9B">
        <w:rPr>
          <w:rFonts w:ascii="Times New Roman" w:eastAsia="Times New Roman" w:hAnsi="Times New Roman" w:cs="Times New Roman"/>
          <w:color w:val="000000"/>
          <w:sz w:val="28"/>
          <w:szCs w:val="28"/>
          <w:lang w:eastAsia="ru-RU"/>
        </w:rPr>
        <w:t>C. </w:t>
      </w:r>
    </w:p>
    <w:p w:rsidR="00332603" w:rsidRPr="00783B9B" w:rsidRDefault="00332603" w:rsidP="001E60BC">
      <w:pPr>
        <w:spacing w:after="0" w:line="360" w:lineRule="auto"/>
        <w:jc w:val="both"/>
        <w:rPr>
          <w:rFonts w:ascii="Times New Roman" w:eastAsia="Times New Roman" w:hAnsi="Times New Roman" w:cs="Times New Roman"/>
          <w:b/>
          <w:iCs/>
          <w:color w:val="000000"/>
          <w:sz w:val="28"/>
          <w:szCs w:val="28"/>
          <w:lang w:eastAsia="ru-RU"/>
        </w:rPr>
      </w:pPr>
    </w:p>
    <w:p w:rsidR="00332603" w:rsidRPr="00783B9B" w:rsidRDefault="00332603" w:rsidP="001E60BC">
      <w:pPr>
        <w:spacing w:after="0" w:line="360" w:lineRule="auto"/>
        <w:jc w:val="both"/>
        <w:rPr>
          <w:rFonts w:ascii="Times New Roman" w:eastAsia="Times New Roman" w:hAnsi="Times New Roman" w:cs="Times New Roman"/>
          <w:b/>
          <w:sz w:val="28"/>
          <w:szCs w:val="28"/>
          <w:lang w:eastAsia="ru-RU"/>
        </w:rPr>
      </w:pPr>
      <w:r w:rsidRPr="00783B9B">
        <w:rPr>
          <w:rFonts w:ascii="Times New Roman" w:eastAsia="Times New Roman" w:hAnsi="Times New Roman" w:cs="Times New Roman"/>
          <w:b/>
          <w:iCs/>
          <w:color w:val="000000"/>
          <w:sz w:val="28"/>
          <w:szCs w:val="28"/>
          <w:lang w:eastAsia="ru-RU"/>
        </w:rPr>
        <w:t>FTIR spectroscopy </w:t>
      </w:r>
    </w:p>
    <w:p w:rsidR="00332603" w:rsidRPr="00783B9B" w:rsidRDefault="00332603" w:rsidP="001E60BC">
      <w:pPr>
        <w:spacing w:after="0" w:line="360" w:lineRule="auto"/>
        <w:jc w:val="both"/>
        <w:rPr>
          <w:rFonts w:ascii="Times New Roman" w:eastAsia="Times New Roman" w:hAnsi="Times New Roman" w:cs="Times New Roman"/>
          <w:sz w:val="28"/>
          <w:szCs w:val="28"/>
          <w:lang w:eastAsia="ru-RU"/>
        </w:rPr>
      </w:pPr>
    </w:p>
    <w:p w:rsidR="00332603" w:rsidRPr="00783B9B" w:rsidRDefault="00332603" w:rsidP="001E60BC">
      <w:pPr>
        <w:spacing w:after="0" w:line="360" w:lineRule="auto"/>
        <w:jc w:val="both"/>
        <w:rPr>
          <w:rFonts w:ascii="Times New Roman" w:eastAsia="Times New Roman" w:hAnsi="Times New Roman" w:cs="Times New Roman"/>
          <w:color w:val="000000"/>
          <w:sz w:val="28"/>
          <w:szCs w:val="28"/>
          <w:lang w:eastAsia="ru-RU"/>
        </w:rPr>
      </w:pPr>
      <w:r w:rsidRPr="00783B9B">
        <w:rPr>
          <w:rFonts w:ascii="Times New Roman" w:eastAsia="Times New Roman" w:hAnsi="Times New Roman" w:cs="Times New Roman"/>
          <w:color w:val="000000"/>
          <w:sz w:val="28"/>
          <w:szCs w:val="28"/>
          <w:lang w:eastAsia="ru-RU"/>
        </w:rPr>
        <w:t xml:space="preserve">Figure </w:t>
      </w:r>
      <w:r w:rsidR="001E60BC">
        <w:rPr>
          <w:rFonts w:ascii="Times New Roman" w:eastAsia="Times New Roman" w:hAnsi="Times New Roman" w:cs="Times New Roman"/>
          <w:color w:val="000000"/>
          <w:sz w:val="28"/>
          <w:szCs w:val="28"/>
          <w:lang w:val="kk-KZ" w:eastAsia="ru-RU"/>
        </w:rPr>
        <w:t>1</w:t>
      </w:r>
      <w:r w:rsidRPr="00783B9B">
        <w:rPr>
          <w:rFonts w:ascii="Times New Roman" w:eastAsia="Times New Roman" w:hAnsi="Times New Roman" w:cs="Times New Roman"/>
          <w:color w:val="000000"/>
          <w:sz w:val="28"/>
          <w:szCs w:val="28"/>
          <w:lang w:eastAsia="ru-RU"/>
        </w:rPr>
        <w:t xml:space="preserve"> shows the comparative FTIR spectra of the starting materials and the obtained GO.</w:t>
      </w:r>
      <w:r w:rsidRPr="00783B9B">
        <w:rPr>
          <w:rFonts w:ascii="Calibri" w:eastAsia="Times New Roman" w:hAnsi="Calibri" w:cs="Calibri"/>
          <w:color w:val="000000"/>
          <w:sz w:val="28"/>
          <w:szCs w:val="28"/>
          <w:lang w:eastAsia="ru-RU"/>
        </w:rPr>
        <w:t xml:space="preserve"> </w:t>
      </w:r>
      <w:r w:rsidRPr="00783B9B">
        <w:rPr>
          <w:rFonts w:ascii="Times New Roman" w:eastAsia="Times New Roman" w:hAnsi="Times New Roman" w:cs="Times New Roman"/>
          <w:color w:val="000000"/>
          <w:sz w:val="28"/>
          <w:szCs w:val="28"/>
          <w:lang w:eastAsia="ru-RU"/>
        </w:rPr>
        <w:t>Weak signals of C-O-H and C=O bonds were observed in the spectra of BAC and GO at wave numbers 980 cm</w:t>
      </w:r>
      <w:r w:rsidRPr="00783B9B">
        <w:rPr>
          <w:rFonts w:ascii="Times New Roman" w:eastAsia="Times New Roman" w:hAnsi="Times New Roman" w:cs="Times New Roman"/>
          <w:color w:val="000000"/>
          <w:sz w:val="28"/>
          <w:szCs w:val="28"/>
          <w:vertAlign w:val="superscript"/>
          <w:lang w:eastAsia="ru-RU"/>
        </w:rPr>
        <w:t>−1</w:t>
      </w:r>
      <w:r w:rsidRPr="00783B9B">
        <w:rPr>
          <w:rFonts w:ascii="Times New Roman" w:eastAsia="Times New Roman" w:hAnsi="Times New Roman" w:cs="Times New Roman"/>
          <w:color w:val="000000"/>
          <w:sz w:val="28"/>
          <w:szCs w:val="28"/>
          <w:lang w:eastAsia="ru-RU"/>
        </w:rPr>
        <w:t xml:space="preserve"> and 1417 cm</w:t>
      </w:r>
      <w:r w:rsidRPr="00783B9B">
        <w:rPr>
          <w:rFonts w:ascii="Times New Roman" w:eastAsia="Times New Roman" w:hAnsi="Times New Roman" w:cs="Times New Roman"/>
          <w:color w:val="000000"/>
          <w:sz w:val="28"/>
          <w:szCs w:val="28"/>
          <w:vertAlign w:val="superscript"/>
          <w:lang w:eastAsia="ru-RU"/>
        </w:rPr>
        <w:t>−1</w:t>
      </w:r>
      <w:r w:rsidRPr="00783B9B">
        <w:rPr>
          <w:rFonts w:ascii="Times New Roman" w:eastAsia="Times New Roman" w:hAnsi="Times New Roman" w:cs="Times New Roman"/>
          <w:color w:val="000000"/>
          <w:sz w:val="28"/>
          <w:szCs w:val="28"/>
          <w:lang w:eastAsia="ru-RU"/>
        </w:rPr>
        <w:t xml:space="preserve"> [</w:t>
      </w:r>
      <w:r w:rsidR="001E60BC">
        <w:rPr>
          <w:rFonts w:ascii="Times New Roman" w:eastAsia="Times New Roman" w:hAnsi="Times New Roman" w:cs="Times New Roman"/>
          <w:color w:val="000000"/>
          <w:sz w:val="28"/>
          <w:szCs w:val="28"/>
          <w:lang w:val="kk-KZ" w:eastAsia="ru-RU"/>
        </w:rPr>
        <w:t>1</w:t>
      </w:r>
      <w:r w:rsidRPr="00783B9B">
        <w:rPr>
          <w:rFonts w:ascii="Times New Roman" w:eastAsia="Times New Roman" w:hAnsi="Times New Roman" w:cs="Times New Roman"/>
          <w:color w:val="000000"/>
          <w:sz w:val="28"/>
          <w:szCs w:val="28"/>
          <w:lang w:eastAsia="ru-RU"/>
        </w:rPr>
        <w:t>].</w:t>
      </w:r>
      <w:r w:rsidRPr="00783B9B">
        <w:rPr>
          <w:rFonts w:ascii="Calibri" w:eastAsia="Times New Roman" w:hAnsi="Calibri" w:cs="Calibri"/>
          <w:color w:val="000000"/>
          <w:sz w:val="28"/>
          <w:szCs w:val="28"/>
          <w:lang w:eastAsia="ru-RU"/>
        </w:rPr>
        <w:t xml:space="preserve"> </w:t>
      </w:r>
      <w:r w:rsidRPr="00783B9B">
        <w:rPr>
          <w:rFonts w:ascii="Times New Roman" w:eastAsia="Times New Roman" w:hAnsi="Times New Roman" w:cs="Times New Roman"/>
          <w:color w:val="000000"/>
          <w:sz w:val="28"/>
          <w:szCs w:val="28"/>
          <w:lang w:eastAsia="ru-RU"/>
        </w:rPr>
        <w:t>This further clarifies the accuracy of the numerical values of oxygen groups (0.2 mg-eq/g) in BAC and graphite molecules in Table 1.</w:t>
      </w:r>
      <w:r w:rsidRPr="00783B9B">
        <w:rPr>
          <w:rFonts w:ascii="Calibri" w:eastAsia="Times New Roman" w:hAnsi="Calibri" w:cs="Calibri"/>
          <w:color w:val="000000"/>
          <w:sz w:val="28"/>
          <w:szCs w:val="28"/>
          <w:lang w:eastAsia="ru-RU"/>
        </w:rPr>
        <w:t xml:space="preserve"> </w:t>
      </w:r>
      <w:r w:rsidRPr="00783B9B">
        <w:rPr>
          <w:rFonts w:ascii="Times New Roman" w:eastAsia="Times New Roman" w:hAnsi="Times New Roman" w:cs="Times New Roman"/>
          <w:color w:val="000000"/>
          <w:sz w:val="28"/>
          <w:szCs w:val="28"/>
          <w:lang w:eastAsia="ru-RU"/>
        </w:rPr>
        <w:t>This further clarifies the accuracy of the numerical values of oxygen groups (0.2 mg-eq/g) in BAC and graphite molecules in Table 1.</w:t>
      </w:r>
      <w:r w:rsidRPr="00783B9B">
        <w:rPr>
          <w:rFonts w:ascii="Calibri" w:eastAsia="Times New Roman" w:hAnsi="Calibri" w:cs="Calibri"/>
          <w:color w:val="000000"/>
          <w:sz w:val="28"/>
          <w:szCs w:val="28"/>
          <w:lang w:eastAsia="ru-RU"/>
        </w:rPr>
        <w:t xml:space="preserve"> </w:t>
      </w:r>
      <w:r w:rsidRPr="00783B9B">
        <w:rPr>
          <w:rFonts w:ascii="Times New Roman" w:eastAsia="Times New Roman" w:hAnsi="Times New Roman" w:cs="Times New Roman"/>
          <w:color w:val="000000"/>
          <w:sz w:val="28"/>
          <w:szCs w:val="28"/>
          <w:lang w:eastAsia="ru-RU"/>
        </w:rPr>
        <w:t>And, according to the obtained spectra of BAC-GO and G-GO, the absorption region at 3300 cm</w:t>
      </w:r>
      <w:r w:rsidRPr="00783B9B">
        <w:rPr>
          <w:rFonts w:ascii="Times New Roman" w:eastAsia="Times New Roman" w:hAnsi="Times New Roman" w:cs="Times New Roman"/>
          <w:color w:val="000000"/>
          <w:sz w:val="28"/>
          <w:szCs w:val="28"/>
          <w:vertAlign w:val="superscript"/>
          <w:lang w:eastAsia="ru-RU"/>
        </w:rPr>
        <w:t>−1</w:t>
      </w:r>
      <w:r w:rsidRPr="00783B9B">
        <w:rPr>
          <w:rFonts w:ascii="Times New Roman" w:eastAsia="Times New Roman" w:hAnsi="Times New Roman" w:cs="Times New Roman"/>
          <w:color w:val="000000"/>
          <w:sz w:val="28"/>
          <w:szCs w:val="28"/>
          <w:lang w:eastAsia="ru-RU"/>
        </w:rPr>
        <w:t xml:space="preserve"> and 1420 cm</w:t>
      </w:r>
      <w:r w:rsidRPr="00783B9B">
        <w:rPr>
          <w:rFonts w:ascii="Times New Roman" w:eastAsia="Times New Roman" w:hAnsi="Times New Roman" w:cs="Times New Roman"/>
          <w:color w:val="000000"/>
          <w:sz w:val="28"/>
          <w:szCs w:val="28"/>
          <w:vertAlign w:val="superscript"/>
          <w:lang w:eastAsia="ru-RU"/>
        </w:rPr>
        <w:t>−1</w:t>
      </w:r>
      <w:r w:rsidRPr="00783B9B">
        <w:rPr>
          <w:rFonts w:ascii="Times New Roman" w:eastAsia="Times New Roman" w:hAnsi="Times New Roman" w:cs="Times New Roman"/>
          <w:color w:val="000000"/>
          <w:sz w:val="28"/>
          <w:szCs w:val="28"/>
          <w:lang w:eastAsia="ru-RU"/>
        </w:rPr>
        <w:t xml:space="preserve"> is due to O-H, 1723 cm</w:t>
      </w:r>
      <w:r w:rsidRPr="00783B9B">
        <w:rPr>
          <w:rFonts w:ascii="Times New Roman" w:eastAsia="Times New Roman" w:hAnsi="Times New Roman" w:cs="Times New Roman"/>
          <w:color w:val="000000"/>
          <w:sz w:val="28"/>
          <w:szCs w:val="28"/>
          <w:vertAlign w:val="superscript"/>
          <w:lang w:eastAsia="ru-RU"/>
        </w:rPr>
        <w:t>−1</w:t>
      </w:r>
      <w:r w:rsidRPr="00783B9B">
        <w:rPr>
          <w:rFonts w:ascii="Times New Roman" w:eastAsia="Times New Roman" w:hAnsi="Times New Roman" w:cs="Times New Roman"/>
          <w:color w:val="000000"/>
          <w:sz w:val="28"/>
          <w:szCs w:val="28"/>
          <w:lang w:eastAsia="ru-RU"/>
        </w:rPr>
        <w:t xml:space="preserve"> long vibration of C=O bonds in carbonyl group and carboxyl groups, long-term vibrations and deformation peaks of C=C bonds of the aromatic ring at 1585 cm</w:t>
      </w:r>
      <w:r w:rsidRPr="00783B9B">
        <w:rPr>
          <w:rFonts w:ascii="Times New Roman" w:eastAsia="Times New Roman" w:hAnsi="Times New Roman" w:cs="Times New Roman"/>
          <w:color w:val="000000"/>
          <w:sz w:val="28"/>
          <w:szCs w:val="28"/>
          <w:vertAlign w:val="superscript"/>
          <w:lang w:eastAsia="ru-RU"/>
        </w:rPr>
        <w:t>−1</w:t>
      </w:r>
      <w:r w:rsidRPr="00783B9B">
        <w:rPr>
          <w:rFonts w:ascii="Times New Roman" w:eastAsia="Times New Roman" w:hAnsi="Times New Roman" w:cs="Times New Roman"/>
          <w:color w:val="000000"/>
          <w:sz w:val="28"/>
          <w:szCs w:val="28"/>
          <w:lang w:eastAsia="ru-RU"/>
        </w:rPr>
        <w:t>, absorption at 1249 cm</w:t>
      </w:r>
      <w:r w:rsidRPr="00783B9B">
        <w:rPr>
          <w:rFonts w:ascii="Times New Roman" w:eastAsia="Times New Roman" w:hAnsi="Times New Roman" w:cs="Times New Roman"/>
          <w:color w:val="000000"/>
          <w:sz w:val="28"/>
          <w:szCs w:val="28"/>
          <w:vertAlign w:val="superscript"/>
          <w:lang w:eastAsia="ru-RU"/>
        </w:rPr>
        <w:t>−1</w:t>
      </w:r>
      <w:r w:rsidRPr="00783B9B">
        <w:rPr>
          <w:rFonts w:ascii="Times New Roman" w:eastAsia="Times New Roman" w:hAnsi="Times New Roman" w:cs="Times New Roman"/>
          <w:color w:val="000000"/>
          <w:sz w:val="28"/>
          <w:szCs w:val="28"/>
          <w:lang w:eastAsia="ru-RU"/>
        </w:rPr>
        <w:t xml:space="preserve"> is attributed to long-range vibration of C–O epoxy functional groups, 1054 cm</w:t>
      </w:r>
      <w:r w:rsidRPr="00783B9B">
        <w:rPr>
          <w:rFonts w:ascii="Times New Roman" w:eastAsia="Times New Roman" w:hAnsi="Times New Roman" w:cs="Times New Roman"/>
          <w:color w:val="000000"/>
          <w:sz w:val="28"/>
          <w:szCs w:val="28"/>
          <w:vertAlign w:val="superscript"/>
          <w:lang w:eastAsia="ru-RU"/>
        </w:rPr>
        <w:t>−1</w:t>
      </w:r>
      <w:r w:rsidRPr="00783B9B">
        <w:rPr>
          <w:rFonts w:ascii="Times New Roman" w:eastAsia="Times New Roman" w:hAnsi="Times New Roman" w:cs="Times New Roman"/>
          <w:color w:val="000000"/>
          <w:sz w:val="28"/>
          <w:szCs w:val="28"/>
          <w:lang w:eastAsia="ru-RU"/>
        </w:rPr>
        <w:t xml:space="preserve"> was found to be characteristic of long-range vibrations of C–O alkoxy bonds [</w:t>
      </w:r>
      <w:r w:rsidR="001E60BC">
        <w:rPr>
          <w:rFonts w:ascii="Times New Roman" w:eastAsia="Times New Roman" w:hAnsi="Times New Roman" w:cs="Times New Roman"/>
          <w:color w:val="000000"/>
          <w:sz w:val="28"/>
          <w:szCs w:val="28"/>
          <w:lang w:val="kk-KZ" w:eastAsia="ru-RU"/>
        </w:rPr>
        <w:t>2</w:t>
      </w:r>
      <w:r w:rsidRPr="00783B9B">
        <w:rPr>
          <w:rFonts w:ascii="Times New Roman" w:eastAsia="Times New Roman" w:hAnsi="Times New Roman" w:cs="Times New Roman"/>
          <w:color w:val="000000"/>
          <w:sz w:val="28"/>
          <w:szCs w:val="28"/>
          <w:lang w:eastAsia="ru-RU"/>
        </w:rPr>
        <w:t>-</w:t>
      </w:r>
      <w:r w:rsidR="001E60BC">
        <w:rPr>
          <w:rFonts w:ascii="Times New Roman" w:eastAsia="Times New Roman" w:hAnsi="Times New Roman" w:cs="Times New Roman"/>
          <w:color w:val="000000"/>
          <w:sz w:val="28"/>
          <w:szCs w:val="28"/>
          <w:lang w:val="kk-KZ" w:eastAsia="ru-RU"/>
        </w:rPr>
        <w:t>6</w:t>
      </w:r>
      <w:r w:rsidRPr="00783B9B">
        <w:rPr>
          <w:rFonts w:ascii="Times New Roman" w:eastAsia="Times New Roman" w:hAnsi="Times New Roman" w:cs="Times New Roman"/>
          <w:color w:val="000000"/>
          <w:sz w:val="28"/>
          <w:szCs w:val="28"/>
          <w:lang w:eastAsia="ru-RU"/>
        </w:rPr>
        <w:t>].</w:t>
      </w:r>
      <w:r w:rsidRPr="00783B9B">
        <w:rPr>
          <w:rFonts w:ascii="Calibri" w:eastAsia="Times New Roman" w:hAnsi="Calibri" w:cs="Calibri"/>
          <w:color w:val="000000"/>
          <w:sz w:val="28"/>
          <w:szCs w:val="28"/>
          <w:lang w:eastAsia="ru-RU"/>
        </w:rPr>
        <w:t xml:space="preserve"> </w:t>
      </w:r>
      <w:r w:rsidRPr="00783B9B">
        <w:rPr>
          <w:rFonts w:ascii="Times New Roman" w:eastAsia="Times New Roman" w:hAnsi="Times New Roman" w:cs="Times New Roman"/>
          <w:color w:val="000000"/>
          <w:sz w:val="28"/>
          <w:szCs w:val="28"/>
          <w:lang w:eastAsia="ru-RU"/>
        </w:rPr>
        <w:t>In the course of strong oxidation, we can see that intense absorption peaks of oxygenated hydroxyl, epoxy, carboxyl, carbonyl groups connected with carbon atoms appear.</w:t>
      </w:r>
      <w:r w:rsidRPr="00783B9B">
        <w:rPr>
          <w:rFonts w:ascii="Calibri" w:eastAsia="Times New Roman" w:hAnsi="Calibri" w:cs="Calibri"/>
          <w:color w:val="000000"/>
          <w:sz w:val="28"/>
          <w:szCs w:val="28"/>
          <w:lang w:eastAsia="ru-RU"/>
        </w:rPr>
        <w:t xml:space="preserve"> </w:t>
      </w:r>
      <w:r w:rsidRPr="00783B9B">
        <w:rPr>
          <w:rFonts w:ascii="Times New Roman" w:eastAsia="Times New Roman" w:hAnsi="Times New Roman" w:cs="Times New Roman"/>
          <w:color w:val="000000"/>
          <w:sz w:val="28"/>
          <w:szCs w:val="28"/>
          <w:lang w:eastAsia="ru-RU"/>
        </w:rPr>
        <w:t xml:space="preserve">From this, we can see that the increase in the numerical values of the bound oxygen groups in Table 2 by 65 times in BAC-GO and 75 times in G-GO was clearly observed in the FTIR spectrum. Similar research results were obtained in studies [3, 4, </w:t>
      </w:r>
      <w:r w:rsidR="001E60BC">
        <w:rPr>
          <w:rFonts w:ascii="Times New Roman" w:eastAsia="Times New Roman" w:hAnsi="Times New Roman" w:cs="Times New Roman"/>
          <w:color w:val="000000"/>
          <w:sz w:val="28"/>
          <w:szCs w:val="28"/>
          <w:lang w:val="kk-KZ" w:eastAsia="ru-RU"/>
        </w:rPr>
        <w:t>7</w:t>
      </w:r>
      <w:r w:rsidRPr="00783B9B">
        <w:rPr>
          <w:rFonts w:ascii="Times New Roman" w:eastAsia="Times New Roman" w:hAnsi="Times New Roman" w:cs="Times New Roman"/>
          <w:color w:val="000000"/>
          <w:sz w:val="28"/>
          <w:szCs w:val="28"/>
          <w:lang w:eastAsia="ru-RU"/>
        </w:rPr>
        <w:t xml:space="preserve">, </w:t>
      </w:r>
      <w:r w:rsidR="001E60BC">
        <w:rPr>
          <w:rFonts w:ascii="Times New Roman" w:eastAsia="Times New Roman" w:hAnsi="Times New Roman" w:cs="Times New Roman"/>
          <w:color w:val="000000"/>
          <w:sz w:val="28"/>
          <w:szCs w:val="28"/>
          <w:lang w:val="kk-KZ" w:eastAsia="ru-RU"/>
        </w:rPr>
        <w:t>8</w:t>
      </w:r>
      <w:r w:rsidRPr="00783B9B">
        <w:rPr>
          <w:rFonts w:ascii="Times New Roman" w:eastAsia="Times New Roman" w:hAnsi="Times New Roman" w:cs="Times New Roman"/>
          <w:color w:val="000000"/>
          <w:sz w:val="28"/>
          <w:szCs w:val="28"/>
          <w:lang w:eastAsia="ru-RU"/>
        </w:rPr>
        <w:t>].</w:t>
      </w:r>
    </w:p>
    <w:p w:rsidR="00332603" w:rsidRPr="00783B9B" w:rsidRDefault="00332603" w:rsidP="001E60BC">
      <w:pPr>
        <w:spacing w:after="0" w:line="360" w:lineRule="auto"/>
        <w:rPr>
          <w:rFonts w:ascii="Times New Roman" w:eastAsia="Times New Roman" w:hAnsi="Times New Roman" w:cs="Times New Roman"/>
          <w:sz w:val="28"/>
          <w:szCs w:val="28"/>
          <w:lang w:eastAsia="ru-RU"/>
        </w:rPr>
      </w:pPr>
    </w:p>
    <w:p w:rsidR="00332603" w:rsidRPr="00783B9B" w:rsidRDefault="00332603" w:rsidP="001E60BC">
      <w:pPr>
        <w:spacing w:after="0"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noProof/>
          <w:sz w:val="28"/>
          <w:szCs w:val="28"/>
          <w:lang w:val="ru-RU" w:eastAsia="ru-RU"/>
        </w:rPr>
        <w:lastRenderedPageBreak/>
        <w:drawing>
          <wp:inline distT="0" distB="0" distL="0" distR="0" wp14:anchorId="76CA49CD" wp14:editId="497E3090">
            <wp:extent cx="4803640" cy="3371850"/>
            <wp:effectExtent l="0" t="0" r="0" b="0"/>
            <wp:docPr id="1" name="Рисунок 1" descr="E:\1. Paper and Conference\1. Papers 2022\11. GO BAU GO Graph\Материалы GO from AC,Graph\Results GO BAU GRAPH\FTIR GO GRaph BAU\FTIR 14.11.2023 emf.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 Paper and Conference\1. Papers 2022\11. GO BAU GO Graph\Материалы GO from AC,Graph\Results GO BAU GRAPH\FTIR GO GRaph BAU\FTIR 14.11.2023 emf.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2576" cy="3378122"/>
                    </a:xfrm>
                    <a:prstGeom prst="rect">
                      <a:avLst/>
                    </a:prstGeom>
                    <a:noFill/>
                    <a:ln>
                      <a:noFill/>
                    </a:ln>
                  </pic:spPr>
                </pic:pic>
              </a:graphicData>
            </a:graphic>
          </wp:inline>
        </w:drawing>
      </w:r>
    </w:p>
    <w:p w:rsidR="00332603" w:rsidRPr="00783B9B" w:rsidRDefault="00332603" w:rsidP="001E60BC">
      <w:pPr>
        <w:spacing w:after="0" w:line="360" w:lineRule="auto"/>
        <w:jc w:val="center"/>
        <w:rPr>
          <w:rFonts w:ascii="Times New Roman" w:eastAsia="Times New Roman" w:hAnsi="Times New Roman" w:cs="Times New Roman"/>
          <w:b/>
          <w:bCs/>
          <w:color w:val="000000"/>
          <w:sz w:val="28"/>
          <w:szCs w:val="28"/>
          <w:lang w:eastAsia="ru-RU"/>
        </w:rPr>
      </w:pPr>
    </w:p>
    <w:p w:rsidR="00332603" w:rsidRPr="00783B9B" w:rsidRDefault="00332603" w:rsidP="001E60BC">
      <w:pPr>
        <w:spacing w:after="0" w:line="360" w:lineRule="auto"/>
        <w:jc w:val="center"/>
        <w:rPr>
          <w:rFonts w:ascii="Times New Roman" w:eastAsia="Times New Roman" w:hAnsi="Times New Roman" w:cs="Times New Roman"/>
          <w:color w:val="000000"/>
          <w:sz w:val="28"/>
          <w:szCs w:val="28"/>
          <w:lang w:eastAsia="ru-RU"/>
        </w:rPr>
      </w:pPr>
      <w:r w:rsidRPr="00783B9B">
        <w:rPr>
          <w:rFonts w:ascii="Times New Roman" w:eastAsia="Times New Roman" w:hAnsi="Times New Roman" w:cs="Times New Roman"/>
          <w:b/>
          <w:bCs/>
          <w:color w:val="000000"/>
          <w:sz w:val="28"/>
          <w:szCs w:val="28"/>
          <w:lang w:eastAsia="ru-RU"/>
        </w:rPr>
        <w:t xml:space="preserve">Fig. </w:t>
      </w:r>
      <w:r w:rsidR="001E60BC">
        <w:rPr>
          <w:rFonts w:ascii="Times New Roman" w:eastAsia="Times New Roman" w:hAnsi="Times New Roman" w:cs="Times New Roman"/>
          <w:b/>
          <w:bCs/>
          <w:color w:val="000000"/>
          <w:sz w:val="28"/>
          <w:szCs w:val="28"/>
          <w:lang w:val="kk-KZ" w:eastAsia="ru-RU"/>
        </w:rPr>
        <w:t>1</w:t>
      </w:r>
      <w:r w:rsidRPr="00783B9B">
        <w:rPr>
          <w:rFonts w:ascii="Times New Roman" w:eastAsia="Times New Roman" w:hAnsi="Times New Roman" w:cs="Times New Roman"/>
          <w:color w:val="000000"/>
          <w:sz w:val="28"/>
          <w:szCs w:val="28"/>
          <w:lang w:eastAsia="ru-RU"/>
        </w:rPr>
        <w:t xml:space="preserve"> FTIR spectra </w:t>
      </w:r>
    </w:p>
    <w:p w:rsidR="00332603" w:rsidRPr="00783B9B" w:rsidRDefault="00332603" w:rsidP="001E60BC">
      <w:pPr>
        <w:spacing w:after="0" w:line="360" w:lineRule="auto"/>
        <w:ind w:firstLine="567"/>
        <w:jc w:val="both"/>
        <w:rPr>
          <w:rFonts w:ascii="Times New Roman" w:eastAsia="Times New Roman" w:hAnsi="Times New Roman" w:cs="Times New Roman"/>
          <w:color w:val="000000"/>
          <w:sz w:val="28"/>
          <w:szCs w:val="28"/>
          <w:lang w:eastAsia="ru-RU"/>
        </w:rPr>
      </w:pPr>
    </w:p>
    <w:p w:rsidR="00332603" w:rsidRPr="00783B9B" w:rsidRDefault="00332603" w:rsidP="001E60BC">
      <w:pPr>
        <w:spacing w:after="0" w:line="360" w:lineRule="auto"/>
        <w:ind w:firstLine="567"/>
        <w:jc w:val="both"/>
        <w:rPr>
          <w:rFonts w:ascii="Times New Roman" w:eastAsia="Times New Roman" w:hAnsi="Times New Roman" w:cs="Times New Roman"/>
          <w:color w:val="000000"/>
          <w:sz w:val="28"/>
          <w:szCs w:val="28"/>
          <w:lang w:eastAsia="ru-RU"/>
        </w:rPr>
      </w:pPr>
      <w:r w:rsidRPr="00783B9B">
        <w:rPr>
          <w:rFonts w:ascii="Times New Roman" w:eastAsia="Times New Roman" w:hAnsi="Times New Roman" w:cs="Times New Roman"/>
          <w:color w:val="000000"/>
          <w:sz w:val="28"/>
          <w:szCs w:val="28"/>
          <w:lang w:eastAsia="ru-RU"/>
        </w:rPr>
        <w:t xml:space="preserve">Based on this, the FTIR spectra data confirm that the BAC derived from renewable plant biomass and the GO synthesized from it are of high quality and are similar to the GO obtained from synthetic graphite. The synthesis efficiency (yield) of GO from synthetic graphite is 10.4%, and that of GO from BAC is 11.6%, nearly 1,2% higher than the yield of GO from synthetic graphite. In this regard, based on the above data, in comparison with synthetic graphite, BAC is the most efficient and economical material for the synthesis of BAC-GO. </w:t>
      </w:r>
    </w:p>
    <w:p w:rsidR="00332603" w:rsidRPr="00783B9B" w:rsidRDefault="00332603" w:rsidP="001E60BC">
      <w:pPr>
        <w:spacing w:after="0" w:line="360" w:lineRule="auto"/>
        <w:jc w:val="both"/>
        <w:rPr>
          <w:rFonts w:ascii="Times New Roman" w:eastAsia="Times New Roman" w:hAnsi="Times New Roman" w:cs="Times New Roman"/>
          <w:color w:val="000000"/>
          <w:sz w:val="28"/>
          <w:szCs w:val="28"/>
          <w:lang w:eastAsia="ru-RU"/>
        </w:rPr>
      </w:pPr>
    </w:p>
    <w:p w:rsidR="00332603" w:rsidRPr="00783B9B" w:rsidRDefault="00332603" w:rsidP="001E60BC">
      <w:pPr>
        <w:spacing w:after="0" w:line="360" w:lineRule="auto"/>
        <w:jc w:val="both"/>
        <w:rPr>
          <w:rFonts w:ascii="Times New Roman" w:eastAsia="Times New Roman" w:hAnsi="Times New Roman" w:cs="Times New Roman"/>
          <w:color w:val="000000"/>
          <w:sz w:val="28"/>
          <w:szCs w:val="28"/>
          <w:lang w:eastAsia="ru-RU"/>
        </w:rPr>
      </w:pPr>
      <w:r w:rsidRPr="00783B9B">
        <w:rPr>
          <w:rFonts w:ascii="Times New Roman" w:eastAsia="Times New Roman" w:hAnsi="Times New Roman" w:cs="Times New Roman"/>
          <w:color w:val="000000"/>
          <w:sz w:val="28"/>
          <w:szCs w:val="28"/>
          <w:lang w:eastAsia="ru-RU"/>
        </w:rPr>
        <w:t>Table 1</w:t>
      </w:r>
      <w:r w:rsidRPr="00783B9B">
        <w:rPr>
          <w:rFonts w:ascii="Times New Roman" w:hAnsi="Times New Roman" w:cs="Times New Roman"/>
          <w:sz w:val="28"/>
          <w:szCs w:val="28"/>
        </w:rPr>
        <w:t xml:space="preserve"> Functional groups of G-GO and BAC-GO according to </w:t>
      </w:r>
      <w:r w:rsidRPr="00783B9B">
        <w:rPr>
          <w:rFonts w:ascii="Times New Roman" w:eastAsia="Times New Roman" w:hAnsi="Times New Roman" w:cs="Times New Roman"/>
          <w:color w:val="000000"/>
          <w:sz w:val="28"/>
          <w:szCs w:val="28"/>
          <w:lang w:eastAsia="ru-RU"/>
        </w:rPr>
        <w:t>UV and FTIR spectra</w:t>
      </w:r>
    </w:p>
    <w:p w:rsidR="00332603" w:rsidRPr="00783B9B" w:rsidRDefault="00332603" w:rsidP="001E60BC">
      <w:pPr>
        <w:spacing w:after="0" w:line="360" w:lineRule="auto"/>
        <w:jc w:val="both"/>
        <w:rPr>
          <w:rFonts w:ascii="Times New Roman" w:eastAsia="Times New Roman" w:hAnsi="Times New Roman" w:cs="Times New Roman"/>
          <w:color w:val="000000"/>
          <w:sz w:val="28"/>
          <w:szCs w:val="28"/>
          <w:lang w:eastAsia="ru-RU"/>
        </w:rPr>
      </w:pPr>
    </w:p>
    <w:tbl>
      <w:tblPr>
        <w:tblStyle w:val="a3"/>
        <w:tblW w:w="0" w:type="auto"/>
        <w:tblLook w:val="04A0" w:firstRow="1" w:lastRow="0" w:firstColumn="1" w:lastColumn="0" w:noHBand="0" w:noVBand="1"/>
      </w:tblPr>
      <w:tblGrid>
        <w:gridCol w:w="1043"/>
        <w:gridCol w:w="646"/>
        <w:gridCol w:w="724"/>
        <w:gridCol w:w="583"/>
        <w:gridCol w:w="705"/>
        <w:gridCol w:w="882"/>
        <w:gridCol w:w="1208"/>
        <w:gridCol w:w="1072"/>
        <w:gridCol w:w="1072"/>
        <w:gridCol w:w="705"/>
        <w:gridCol w:w="705"/>
      </w:tblGrid>
      <w:tr w:rsidR="00332603" w:rsidRPr="00783B9B" w:rsidTr="007E78B7">
        <w:trPr>
          <w:trHeight w:val="251"/>
        </w:trPr>
        <w:tc>
          <w:tcPr>
            <w:tcW w:w="1242" w:type="dxa"/>
            <w:vMerge w:val="restart"/>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p>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Samples</w:t>
            </w:r>
          </w:p>
        </w:tc>
        <w:tc>
          <w:tcPr>
            <w:tcW w:w="8329" w:type="dxa"/>
            <w:gridSpan w:val="10"/>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Functional groups</w:t>
            </w:r>
          </w:p>
        </w:tc>
      </w:tr>
      <w:tr w:rsidR="00332603" w:rsidRPr="00783B9B" w:rsidTr="007E78B7">
        <w:trPr>
          <w:trHeight w:val="842"/>
        </w:trPr>
        <w:tc>
          <w:tcPr>
            <w:tcW w:w="1242" w:type="dxa"/>
            <w:vMerge/>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p>
        </w:tc>
        <w:tc>
          <w:tcPr>
            <w:tcW w:w="1560" w:type="dxa"/>
            <w:gridSpan w:val="2"/>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p>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 xml:space="preserve">UV spectra, </w:t>
            </w:r>
          </w:p>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lastRenderedPageBreak/>
              <w:t>λ,</w:t>
            </w:r>
            <w:r w:rsidRPr="00783B9B">
              <w:rPr>
                <w:sz w:val="28"/>
                <w:szCs w:val="28"/>
              </w:rPr>
              <w:t xml:space="preserve"> </w:t>
            </w:r>
            <w:r w:rsidRPr="00783B9B">
              <w:rPr>
                <w:rFonts w:ascii="Times New Roman" w:eastAsia="Times New Roman" w:hAnsi="Times New Roman" w:cs="Times New Roman"/>
                <w:sz w:val="28"/>
                <w:szCs w:val="28"/>
                <w:lang w:eastAsia="ru-RU"/>
              </w:rPr>
              <w:t xml:space="preserve">wavelength (nm) </w:t>
            </w:r>
          </w:p>
        </w:tc>
        <w:tc>
          <w:tcPr>
            <w:tcW w:w="6769" w:type="dxa"/>
            <w:gridSpan w:val="8"/>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p>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 xml:space="preserve">FTIR spectra, </w:t>
            </w:r>
          </w:p>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wavenumber (cm</w:t>
            </w:r>
            <w:r w:rsidRPr="00783B9B">
              <w:rPr>
                <w:rFonts w:ascii="Times New Roman" w:eastAsia="Times New Roman" w:hAnsi="Times New Roman" w:cs="Times New Roman"/>
                <w:sz w:val="28"/>
                <w:szCs w:val="28"/>
                <w:vertAlign w:val="superscript"/>
                <w:lang w:eastAsia="ru-RU"/>
              </w:rPr>
              <w:t>-1</w:t>
            </w:r>
            <w:r w:rsidRPr="00783B9B">
              <w:rPr>
                <w:rFonts w:ascii="Times New Roman" w:eastAsia="Times New Roman" w:hAnsi="Times New Roman" w:cs="Times New Roman"/>
                <w:sz w:val="28"/>
                <w:szCs w:val="28"/>
                <w:lang w:eastAsia="ru-RU"/>
              </w:rPr>
              <w:t>)</w:t>
            </w:r>
          </w:p>
        </w:tc>
      </w:tr>
      <w:tr w:rsidR="00332603" w:rsidRPr="00783B9B" w:rsidTr="007E78B7">
        <w:trPr>
          <w:trHeight w:val="266"/>
        </w:trPr>
        <w:tc>
          <w:tcPr>
            <w:tcW w:w="1242" w:type="dxa"/>
            <w:vMerge/>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p>
        </w:tc>
        <w:tc>
          <w:tcPr>
            <w:tcW w:w="709" w:type="dxa"/>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228</w:t>
            </w:r>
          </w:p>
        </w:tc>
        <w:tc>
          <w:tcPr>
            <w:tcW w:w="851" w:type="dxa"/>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233</w:t>
            </w:r>
          </w:p>
        </w:tc>
        <w:tc>
          <w:tcPr>
            <w:tcW w:w="653" w:type="dxa"/>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980</w:t>
            </w:r>
          </w:p>
        </w:tc>
        <w:tc>
          <w:tcPr>
            <w:tcW w:w="742" w:type="dxa"/>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1417</w:t>
            </w:r>
          </w:p>
        </w:tc>
        <w:tc>
          <w:tcPr>
            <w:tcW w:w="856" w:type="dxa"/>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1054</w:t>
            </w:r>
          </w:p>
        </w:tc>
        <w:tc>
          <w:tcPr>
            <w:tcW w:w="1133" w:type="dxa"/>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1249</w:t>
            </w:r>
          </w:p>
        </w:tc>
        <w:tc>
          <w:tcPr>
            <w:tcW w:w="1010" w:type="dxa"/>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1585</w:t>
            </w:r>
          </w:p>
        </w:tc>
        <w:tc>
          <w:tcPr>
            <w:tcW w:w="1010" w:type="dxa"/>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1723</w:t>
            </w:r>
          </w:p>
        </w:tc>
        <w:tc>
          <w:tcPr>
            <w:tcW w:w="679" w:type="dxa"/>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1420</w:t>
            </w:r>
          </w:p>
        </w:tc>
        <w:tc>
          <w:tcPr>
            <w:tcW w:w="686" w:type="dxa"/>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3300</w:t>
            </w:r>
          </w:p>
        </w:tc>
      </w:tr>
      <w:tr w:rsidR="00332603" w:rsidRPr="00783B9B" w:rsidTr="007E78B7">
        <w:trPr>
          <w:trHeight w:val="414"/>
        </w:trPr>
        <w:tc>
          <w:tcPr>
            <w:tcW w:w="1242" w:type="dxa"/>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G-GO</w:t>
            </w:r>
          </w:p>
        </w:tc>
        <w:tc>
          <w:tcPr>
            <w:tcW w:w="1560" w:type="dxa"/>
            <w:gridSpan w:val="2"/>
            <w:vMerge w:val="restart"/>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presence of π-π* bond of aromatic ring in GO molecule and C=O bonds in epoxy, carbonyl groups</w:t>
            </w:r>
          </w:p>
        </w:tc>
        <w:tc>
          <w:tcPr>
            <w:tcW w:w="1395" w:type="dxa"/>
            <w:gridSpan w:val="2"/>
            <w:vMerge w:val="restart"/>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C-O-H and C=O bonds</w:t>
            </w:r>
          </w:p>
        </w:tc>
        <w:tc>
          <w:tcPr>
            <w:tcW w:w="856" w:type="dxa"/>
            <w:vMerge w:val="restart"/>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C–O alkoxy bonds</w:t>
            </w:r>
          </w:p>
        </w:tc>
        <w:tc>
          <w:tcPr>
            <w:tcW w:w="1133" w:type="dxa"/>
            <w:vMerge w:val="restart"/>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C–O epoxy functional groups</w:t>
            </w:r>
          </w:p>
        </w:tc>
        <w:tc>
          <w:tcPr>
            <w:tcW w:w="1010" w:type="dxa"/>
            <w:vMerge w:val="restart"/>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C=C bonds of the aromatic ring</w:t>
            </w:r>
          </w:p>
        </w:tc>
        <w:tc>
          <w:tcPr>
            <w:tcW w:w="1010" w:type="dxa"/>
            <w:vMerge w:val="restart"/>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C=O bonds in carbonyl group and carboxyl groups</w:t>
            </w:r>
          </w:p>
        </w:tc>
        <w:tc>
          <w:tcPr>
            <w:tcW w:w="1365" w:type="dxa"/>
            <w:gridSpan w:val="2"/>
            <w:vMerge w:val="restart"/>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O-H</w:t>
            </w:r>
          </w:p>
        </w:tc>
      </w:tr>
      <w:tr w:rsidR="00332603" w:rsidRPr="00783B9B" w:rsidTr="007E78B7">
        <w:trPr>
          <w:trHeight w:val="452"/>
        </w:trPr>
        <w:tc>
          <w:tcPr>
            <w:tcW w:w="1242" w:type="dxa"/>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r w:rsidRPr="00783B9B">
              <w:rPr>
                <w:rFonts w:ascii="Times New Roman" w:eastAsia="Times New Roman" w:hAnsi="Times New Roman" w:cs="Times New Roman"/>
                <w:sz w:val="28"/>
                <w:szCs w:val="28"/>
                <w:lang w:eastAsia="ru-RU"/>
              </w:rPr>
              <w:t>BAC-GO</w:t>
            </w:r>
          </w:p>
        </w:tc>
        <w:tc>
          <w:tcPr>
            <w:tcW w:w="1560" w:type="dxa"/>
            <w:gridSpan w:val="2"/>
            <w:vMerge/>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p>
        </w:tc>
        <w:tc>
          <w:tcPr>
            <w:tcW w:w="1395" w:type="dxa"/>
            <w:gridSpan w:val="2"/>
            <w:vMerge/>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p>
        </w:tc>
        <w:tc>
          <w:tcPr>
            <w:tcW w:w="856" w:type="dxa"/>
            <w:vMerge/>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p>
        </w:tc>
        <w:tc>
          <w:tcPr>
            <w:tcW w:w="1133" w:type="dxa"/>
            <w:vMerge/>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p>
        </w:tc>
        <w:tc>
          <w:tcPr>
            <w:tcW w:w="1010" w:type="dxa"/>
            <w:vMerge/>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p>
        </w:tc>
        <w:tc>
          <w:tcPr>
            <w:tcW w:w="1010" w:type="dxa"/>
            <w:vMerge/>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p>
        </w:tc>
        <w:tc>
          <w:tcPr>
            <w:tcW w:w="1365" w:type="dxa"/>
            <w:gridSpan w:val="2"/>
            <w:vMerge/>
          </w:tcPr>
          <w:p w:rsidR="00332603" w:rsidRPr="00783B9B" w:rsidRDefault="00332603" w:rsidP="001E60BC">
            <w:pPr>
              <w:spacing w:line="360" w:lineRule="auto"/>
              <w:jc w:val="center"/>
              <w:rPr>
                <w:rFonts w:ascii="Times New Roman" w:eastAsia="Times New Roman" w:hAnsi="Times New Roman" w:cs="Times New Roman"/>
                <w:sz w:val="28"/>
                <w:szCs w:val="28"/>
                <w:lang w:eastAsia="ru-RU"/>
              </w:rPr>
            </w:pPr>
          </w:p>
        </w:tc>
      </w:tr>
    </w:tbl>
    <w:p w:rsidR="00332603" w:rsidRPr="00783B9B" w:rsidRDefault="00332603" w:rsidP="001E60BC">
      <w:pPr>
        <w:spacing w:after="0" w:line="360" w:lineRule="auto"/>
        <w:jc w:val="center"/>
        <w:rPr>
          <w:rFonts w:ascii="Times New Roman" w:eastAsia="Times New Roman" w:hAnsi="Times New Roman" w:cs="Times New Roman"/>
          <w:sz w:val="28"/>
          <w:szCs w:val="28"/>
          <w:lang w:eastAsia="ru-RU"/>
        </w:rPr>
      </w:pPr>
    </w:p>
    <w:p w:rsidR="00783B9B" w:rsidRDefault="00783B9B" w:rsidP="001E60BC">
      <w:pPr>
        <w:tabs>
          <w:tab w:val="right" w:leader="dot" w:pos="9628"/>
        </w:tabs>
        <w:spacing w:after="0" w:line="360" w:lineRule="auto"/>
        <w:rPr>
          <w:rFonts w:ascii="Times New Roman" w:eastAsia="Calibri" w:hAnsi="Times New Roman" w:cs="Times New Roman"/>
          <w:b/>
          <w:bCs/>
          <w:noProof/>
          <w:color w:val="000000"/>
          <w:sz w:val="28"/>
          <w:szCs w:val="24"/>
          <w:lang w:eastAsia="ru-RU"/>
        </w:rPr>
      </w:pPr>
      <w:r w:rsidRPr="00501D88">
        <w:rPr>
          <w:rFonts w:ascii="Times New Roman" w:eastAsia="Calibri" w:hAnsi="Times New Roman" w:cs="Times New Roman"/>
          <w:b/>
          <w:bCs/>
          <w:noProof/>
          <w:color w:val="000000"/>
          <w:sz w:val="28"/>
          <w:szCs w:val="24"/>
          <w:lang w:eastAsia="ru-RU"/>
        </w:rPr>
        <w:t>Questions</w:t>
      </w:r>
    </w:p>
    <w:p w:rsidR="001E60BC" w:rsidRPr="001E60BC" w:rsidRDefault="001E60BC" w:rsidP="001E60BC">
      <w:pPr>
        <w:numPr>
          <w:ilvl w:val="0"/>
          <w:numId w:val="2"/>
        </w:numPr>
        <w:tabs>
          <w:tab w:val="right" w:leader="dot" w:pos="9628"/>
        </w:tabs>
        <w:spacing w:after="0" w:line="360" w:lineRule="auto"/>
        <w:rPr>
          <w:rFonts w:ascii="Times New Roman" w:eastAsia="Calibri" w:hAnsi="Times New Roman" w:cs="Times New Roman"/>
          <w:noProof/>
          <w:color w:val="000000"/>
          <w:sz w:val="28"/>
          <w:szCs w:val="24"/>
          <w:lang w:eastAsia="ru-RU"/>
        </w:rPr>
      </w:pPr>
      <w:r w:rsidRPr="001E60BC">
        <w:rPr>
          <w:rFonts w:ascii="Times New Roman" w:eastAsia="Calibri" w:hAnsi="Times New Roman" w:cs="Times New Roman"/>
          <w:noProof/>
          <w:color w:val="000000"/>
          <w:sz w:val="28"/>
          <w:szCs w:val="24"/>
          <w:lang w:eastAsia="ru-RU"/>
        </w:rPr>
        <w:t>Fourier-transform infrared (FTIR) spectroscopy</w:t>
      </w:r>
    </w:p>
    <w:p w:rsidR="001E60BC" w:rsidRPr="001E60BC" w:rsidRDefault="001E60BC" w:rsidP="001E60BC">
      <w:pPr>
        <w:numPr>
          <w:ilvl w:val="0"/>
          <w:numId w:val="2"/>
        </w:numPr>
        <w:tabs>
          <w:tab w:val="right" w:leader="dot" w:pos="9628"/>
        </w:tabs>
        <w:spacing w:after="0" w:line="360" w:lineRule="auto"/>
        <w:rPr>
          <w:rFonts w:ascii="Times New Roman" w:eastAsia="Calibri" w:hAnsi="Times New Roman" w:cs="Times New Roman"/>
          <w:noProof/>
          <w:color w:val="000000"/>
          <w:sz w:val="28"/>
          <w:szCs w:val="24"/>
          <w:lang w:eastAsia="ru-RU"/>
        </w:rPr>
      </w:pPr>
      <w:r w:rsidRPr="001E60BC">
        <w:rPr>
          <w:rFonts w:ascii="Times New Roman" w:eastAsia="Calibri" w:hAnsi="Times New Roman" w:cs="Times New Roman"/>
          <w:noProof/>
          <w:color w:val="000000"/>
          <w:sz w:val="28"/>
          <w:szCs w:val="24"/>
          <w:lang w:eastAsia="ru-RU"/>
        </w:rPr>
        <w:t xml:space="preserve">FTIR analysis of BAC-GO and G-GO </w:t>
      </w:r>
    </w:p>
    <w:p w:rsidR="001E60BC" w:rsidRPr="001E60BC" w:rsidRDefault="001E60BC" w:rsidP="001E60BC">
      <w:pPr>
        <w:numPr>
          <w:ilvl w:val="0"/>
          <w:numId w:val="2"/>
        </w:numPr>
        <w:tabs>
          <w:tab w:val="right" w:leader="dot" w:pos="9628"/>
        </w:tabs>
        <w:spacing w:after="0" w:line="360" w:lineRule="auto"/>
        <w:rPr>
          <w:rFonts w:ascii="Times New Roman" w:eastAsia="Calibri" w:hAnsi="Times New Roman" w:cs="Times New Roman"/>
          <w:noProof/>
          <w:color w:val="000000"/>
          <w:sz w:val="28"/>
          <w:szCs w:val="24"/>
          <w:lang w:eastAsia="ru-RU"/>
        </w:rPr>
      </w:pPr>
      <w:r w:rsidRPr="001E60BC">
        <w:rPr>
          <w:rFonts w:ascii="Times New Roman" w:eastAsia="Calibri" w:hAnsi="Times New Roman" w:cs="Times New Roman"/>
          <w:noProof/>
          <w:color w:val="000000"/>
          <w:sz w:val="28"/>
          <w:szCs w:val="24"/>
          <w:lang w:eastAsia="ru-RU"/>
        </w:rPr>
        <w:t xml:space="preserve">Comparative FTIR spectra of the starting materials and the obtained GO </w:t>
      </w:r>
    </w:p>
    <w:p w:rsidR="001E60BC" w:rsidRPr="001E60BC" w:rsidRDefault="001E60BC" w:rsidP="001E60BC">
      <w:pPr>
        <w:numPr>
          <w:ilvl w:val="0"/>
          <w:numId w:val="2"/>
        </w:numPr>
        <w:tabs>
          <w:tab w:val="right" w:leader="dot" w:pos="9628"/>
        </w:tabs>
        <w:spacing w:after="0" w:line="360" w:lineRule="auto"/>
        <w:rPr>
          <w:rFonts w:ascii="Times New Roman" w:eastAsia="Calibri" w:hAnsi="Times New Roman" w:cs="Times New Roman"/>
          <w:noProof/>
          <w:color w:val="000000"/>
          <w:sz w:val="28"/>
          <w:szCs w:val="24"/>
          <w:lang w:eastAsia="ru-RU"/>
        </w:rPr>
      </w:pPr>
      <w:r w:rsidRPr="001E60BC">
        <w:rPr>
          <w:rFonts w:ascii="Times New Roman" w:eastAsia="Calibri" w:hAnsi="Times New Roman" w:cs="Times New Roman"/>
          <w:noProof/>
          <w:color w:val="000000"/>
          <w:sz w:val="28"/>
          <w:szCs w:val="24"/>
          <w:lang w:eastAsia="ru-RU"/>
        </w:rPr>
        <w:t>Functional groups of G-GO and BAC-GO according to UV and FTIR spectra</w:t>
      </w:r>
    </w:p>
    <w:p w:rsidR="001E60BC" w:rsidRPr="001E60BC" w:rsidRDefault="001E60BC" w:rsidP="001E60BC">
      <w:pPr>
        <w:tabs>
          <w:tab w:val="right" w:leader="dot" w:pos="9628"/>
        </w:tabs>
        <w:spacing w:after="0" w:line="360" w:lineRule="auto"/>
        <w:rPr>
          <w:rFonts w:ascii="Times New Roman" w:eastAsia="Calibri" w:hAnsi="Times New Roman" w:cs="Times New Roman"/>
          <w:noProof/>
          <w:color w:val="000000"/>
          <w:sz w:val="28"/>
          <w:szCs w:val="24"/>
          <w:lang w:eastAsia="ru-RU"/>
        </w:rPr>
      </w:pPr>
    </w:p>
    <w:p w:rsidR="00783B9B" w:rsidRPr="001D0B3D" w:rsidRDefault="00783B9B" w:rsidP="001E60BC">
      <w:pPr>
        <w:spacing w:after="0" w:line="360" w:lineRule="auto"/>
        <w:rPr>
          <w:rFonts w:ascii="Times New Roman" w:eastAsia="Calibri" w:hAnsi="Times New Roman" w:cs="Times New Roman"/>
          <w:b/>
          <w:sz w:val="28"/>
          <w:szCs w:val="28"/>
        </w:rPr>
      </w:pPr>
      <w:r w:rsidRPr="001D0B3D">
        <w:rPr>
          <w:rFonts w:ascii="Times New Roman" w:eastAsia="Calibri" w:hAnsi="Times New Roman" w:cs="Times New Roman"/>
          <w:b/>
          <w:sz w:val="28"/>
          <w:szCs w:val="28"/>
        </w:rPr>
        <w:t>REFERENCES</w:t>
      </w:r>
    </w:p>
    <w:p w:rsidR="001E60BC" w:rsidRPr="001E60BC" w:rsidRDefault="001E60BC" w:rsidP="001E60BC">
      <w:pPr>
        <w:numPr>
          <w:ilvl w:val="0"/>
          <w:numId w:val="3"/>
        </w:numPr>
        <w:spacing w:line="360" w:lineRule="auto"/>
        <w:rPr>
          <w:rFonts w:ascii="Times New Roman" w:hAnsi="Times New Roman" w:cs="Times New Roman"/>
          <w:sz w:val="28"/>
          <w:szCs w:val="28"/>
        </w:rPr>
      </w:pPr>
      <w:r w:rsidRPr="001E60BC">
        <w:rPr>
          <w:rFonts w:ascii="Times New Roman" w:hAnsi="Times New Roman" w:cs="Times New Roman"/>
          <w:sz w:val="28"/>
          <w:szCs w:val="28"/>
        </w:rPr>
        <w:t>Savitskyi, D.P.; Makarov, A.S.; Goncharuk, V.V.</w:t>
      </w:r>
      <w:r w:rsidRPr="001E60BC">
        <w:rPr>
          <w:rFonts w:ascii="Times New Roman" w:hAnsi="Times New Roman" w:cs="Times New Roman"/>
          <w:i/>
          <w:sz w:val="28"/>
          <w:szCs w:val="28"/>
        </w:rPr>
        <w:t xml:space="preserve"> </w:t>
      </w:r>
      <w:r w:rsidRPr="001E60BC">
        <w:rPr>
          <w:rFonts w:ascii="Times New Roman" w:hAnsi="Times New Roman" w:cs="Times New Roman"/>
          <w:sz w:val="28"/>
          <w:szCs w:val="28"/>
        </w:rPr>
        <w:t>Preparation</w:t>
      </w:r>
      <w:r w:rsidRPr="001E60BC">
        <w:rPr>
          <w:rFonts w:ascii="Times New Roman" w:hAnsi="Times New Roman" w:cs="Times New Roman"/>
          <w:i/>
          <w:sz w:val="28"/>
          <w:szCs w:val="28"/>
        </w:rPr>
        <w:t xml:space="preserve"> </w:t>
      </w:r>
      <w:r w:rsidRPr="001E60BC">
        <w:rPr>
          <w:rFonts w:ascii="Times New Roman" w:hAnsi="Times New Roman" w:cs="Times New Roman"/>
          <w:sz w:val="28"/>
          <w:szCs w:val="28"/>
        </w:rPr>
        <w:t>of</w:t>
      </w:r>
      <w:r w:rsidRPr="001E60BC">
        <w:rPr>
          <w:rFonts w:ascii="Times New Roman" w:hAnsi="Times New Roman" w:cs="Times New Roman"/>
          <w:i/>
          <w:sz w:val="28"/>
          <w:szCs w:val="28"/>
        </w:rPr>
        <w:t xml:space="preserve"> </w:t>
      </w:r>
      <w:r w:rsidRPr="001E60BC">
        <w:rPr>
          <w:rFonts w:ascii="Times New Roman" w:hAnsi="Times New Roman" w:cs="Times New Roman"/>
          <w:sz w:val="28"/>
          <w:szCs w:val="28"/>
        </w:rPr>
        <w:t>a</w:t>
      </w:r>
      <w:r w:rsidRPr="001E60BC">
        <w:rPr>
          <w:rFonts w:ascii="Times New Roman" w:hAnsi="Times New Roman" w:cs="Times New Roman"/>
          <w:i/>
          <w:sz w:val="28"/>
          <w:szCs w:val="28"/>
        </w:rPr>
        <w:t xml:space="preserve"> </w:t>
      </w:r>
      <w:r w:rsidRPr="001E60BC">
        <w:rPr>
          <w:rFonts w:ascii="Times New Roman" w:hAnsi="Times New Roman" w:cs="Times New Roman"/>
          <w:sz w:val="28"/>
          <w:szCs w:val="28"/>
        </w:rPr>
        <w:t>colloidal</w:t>
      </w:r>
      <w:r w:rsidRPr="001E60BC">
        <w:rPr>
          <w:rFonts w:ascii="Times New Roman" w:hAnsi="Times New Roman" w:cs="Times New Roman"/>
          <w:i/>
          <w:sz w:val="28"/>
          <w:szCs w:val="28"/>
        </w:rPr>
        <w:t xml:space="preserve"> </w:t>
      </w:r>
      <w:r w:rsidRPr="001E60BC">
        <w:rPr>
          <w:rFonts w:ascii="Times New Roman" w:hAnsi="Times New Roman" w:cs="Times New Roman"/>
          <w:sz w:val="28"/>
          <w:szCs w:val="28"/>
        </w:rPr>
        <w:t>graphene</w:t>
      </w:r>
      <w:r w:rsidRPr="001E60BC">
        <w:rPr>
          <w:rFonts w:ascii="Times New Roman" w:hAnsi="Times New Roman" w:cs="Times New Roman"/>
          <w:i/>
          <w:sz w:val="28"/>
          <w:szCs w:val="28"/>
        </w:rPr>
        <w:t xml:space="preserve"> </w:t>
      </w:r>
      <w:r w:rsidRPr="001E60BC">
        <w:rPr>
          <w:rFonts w:ascii="Times New Roman" w:hAnsi="Times New Roman" w:cs="Times New Roman"/>
          <w:sz w:val="28"/>
          <w:szCs w:val="28"/>
        </w:rPr>
        <w:t>oxide</w:t>
      </w:r>
      <w:r w:rsidRPr="001E60BC">
        <w:rPr>
          <w:rFonts w:ascii="Times New Roman" w:hAnsi="Times New Roman" w:cs="Times New Roman"/>
          <w:i/>
          <w:sz w:val="28"/>
          <w:szCs w:val="28"/>
        </w:rPr>
        <w:t xml:space="preserve"> </w:t>
      </w:r>
      <w:r w:rsidRPr="001E60BC">
        <w:rPr>
          <w:rFonts w:ascii="Times New Roman" w:hAnsi="Times New Roman" w:cs="Times New Roman"/>
          <w:sz w:val="28"/>
          <w:szCs w:val="28"/>
        </w:rPr>
        <w:t>solution</w:t>
      </w:r>
      <w:r w:rsidRPr="001E60BC">
        <w:rPr>
          <w:rFonts w:ascii="Times New Roman" w:hAnsi="Times New Roman" w:cs="Times New Roman"/>
          <w:i/>
          <w:sz w:val="28"/>
          <w:szCs w:val="28"/>
        </w:rPr>
        <w:t xml:space="preserve"> </w:t>
      </w:r>
      <w:r w:rsidRPr="001E60BC">
        <w:rPr>
          <w:rFonts w:ascii="Times New Roman" w:hAnsi="Times New Roman" w:cs="Times New Roman"/>
          <w:sz w:val="28"/>
          <w:szCs w:val="28"/>
        </w:rPr>
        <w:t>from</w:t>
      </w:r>
      <w:r w:rsidRPr="001E60BC">
        <w:rPr>
          <w:rFonts w:ascii="Times New Roman" w:hAnsi="Times New Roman" w:cs="Times New Roman"/>
          <w:i/>
          <w:sz w:val="28"/>
          <w:szCs w:val="28"/>
        </w:rPr>
        <w:t xml:space="preserve"> </w:t>
      </w:r>
      <w:r w:rsidRPr="001E60BC">
        <w:rPr>
          <w:rFonts w:ascii="Times New Roman" w:hAnsi="Times New Roman" w:cs="Times New Roman"/>
          <w:sz w:val="28"/>
          <w:szCs w:val="28"/>
        </w:rPr>
        <w:t>natural</w:t>
      </w:r>
      <w:r w:rsidRPr="001E60BC">
        <w:rPr>
          <w:rFonts w:ascii="Times New Roman" w:hAnsi="Times New Roman" w:cs="Times New Roman"/>
          <w:i/>
          <w:sz w:val="28"/>
          <w:szCs w:val="28"/>
        </w:rPr>
        <w:t xml:space="preserve"> </w:t>
      </w:r>
      <w:r w:rsidRPr="001E60BC">
        <w:rPr>
          <w:rFonts w:ascii="Times New Roman" w:hAnsi="Times New Roman" w:cs="Times New Roman"/>
          <w:sz w:val="28"/>
          <w:szCs w:val="28"/>
        </w:rPr>
        <w:t>coal.</w:t>
      </w:r>
      <w:r w:rsidRPr="001E60BC">
        <w:rPr>
          <w:rFonts w:ascii="Times New Roman" w:hAnsi="Times New Roman" w:cs="Times New Roman"/>
          <w:i/>
          <w:sz w:val="28"/>
          <w:szCs w:val="28"/>
        </w:rPr>
        <w:t xml:space="preserve"> J. Rep. Natl. Acad. Sci. Ukr. </w:t>
      </w:r>
      <w:r w:rsidRPr="001E60BC">
        <w:rPr>
          <w:rFonts w:ascii="Times New Roman" w:hAnsi="Times New Roman" w:cs="Times New Roman"/>
          <w:b/>
          <w:sz w:val="28"/>
          <w:szCs w:val="28"/>
        </w:rPr>
        <w:t>2016</w:t>
      </w:r>
      <w:r w:rsidRPr="001E60BC">
        <w:rPr>
          <w:rFonts w:ascii="Times New Roman" w:hAnsi="Times New Roman" w:cs="Times New Roman"/>
          <w:sz w:val="28"/>
          <w:szCs w:val="28"/>
        </w:rPr>
        <w:t>,</w:t>
      </w:r>
      <w:r w:rsidRPr="001E60BC">
        <w:rPr>
          <w:rFonts w:ascii="Times New Roman" w:hAnsi="Times New Roman" w:cs="Times New Roman"/>
          <w:i/>
          <w:sz w:val="28"/>
          <w:szCs w:val="28"/>
        </w:rPr>
        <w:t xml:space="preserve"> 6</w:t>
      </w:r>
      <w:r w:rsidRPr="001E60BC">
        <w:rPr>
          <w:rFonts w:ascii="Times New Roman" w:hAnsi="Times New Roman" w:cs="Times New Roman"/>
          <w:sz w:val="28"/>
          <w:szCs w:val="28"/>
        </w:rPr>
        <w:t>,</w:t>
      </w:r>
      <w:r w:rsidRPr="001E60BC">
        <w:rPr>
          <w:rFonts w:ascii="Times New Roman" w:hAnsi="Times New Roman" w:cs="Times New Roman"/>
          <w:i/>
          <w:sz w:val="28"/>
          <w:szCs w:val="28"/>
        </w:rPr>
        <w:t xml:space="preserve"> </w:t>
      </w:r>
      <w:r w:rsidRPr="001E60BC">
        <w:rPr>
          <w:rFonts w:ascii="Times New Roman" w:hAnsi="Times New Roman" w:cs="Times New Roman"/>
          <w:sz w:val="28"/>
          <w:szCs w:val="28"/>
        </w:rPr>
        <w:t>87–94.</w:t>
      </w:r>
    </w:p>
    <w:p w:rsidR="001E60BC" w:rsidRPr="001E60BC" w:rsidRDefault="001E60BC" w:rsidP="001E60BC">
      <w:pPr>
        <w:pStyle w:val="a6"/>
        <w:numPr>
          <w:ilvl w:val="0"/>
          <w:numId w:val="3"/>
        </w:numPr>
        <w:spacing w:line="360" w:lineRule="auto"/>
        <w:rPr>
          <w:rFonts w:ascii="Times New Roman" w:hAnsi="Times New Roman" w:cs="Times New Roman"/>
          <w:sz w:val="28"/>
          <w:szCs w:val="28"/>
        </w:rPr>
      </w:pPr>
      <w:r w:rsidRPr="001E60BC">
        <w:rPr>
          <w:rFonts w:ascii="Times New Roman" w:hAnsi="Times New Roman" w:cs="Times New Roman"/>
          <w:sz w:val="28"/>
          <w:szCs w:val="28"/>
        </w:rPr>
        <w:lastRenderedPageBreak/>
        <w:t>Loeh, M.O.; Badaczewski, F.; Faber, K.; Hintner, S.; Bertino, M.F.; Mueller, P.; Metz, J.; Smarsly, B.M. Analysis of thermally induced changes in the structure of coal tar pitches by an advanced evaluation method of X-ray scattering data. J. Carbon 2016, 109, 823–835.</w:t>
      </w:r>
    </w:p>
    <w:p w:rsidR="001E60BC" w:rsidRPr="001E60BC" w:rsidRDefault="001E60BC" w:rsidP="001E60BC">
      <w:pPr>
        <w:pStyle w:val="a6"/>
        <w:numPr>
          <w:ilvl w:val="0"/>
          <w:numId w:val="3"/>
        </w:numPr>
        <w:spacing w:line="360" w:lineRule="auto"/>
        <w:rPr>
          <w:rFonts w:ascii="Times New Roman" w:hAnsi="Times New Roman" w:cs="Times New Roman"/>
          <w:sz w:val="28"/>
          <w:szCs w:val="28"/>
        </w:rPr>
      </w:pPr>
      <w:r w:rsidRPr="001E60BC">
        <w:rPr>
          <w:rFonts w:ascii="Times New Roman" w:hAnsi="Times New Roman" w:cs="Times New Roman"/>
          <w:sz w:val="28"/>
          <w:szCs w:val="28"/>
        </w:rPr>
        <w:t>Atkins, C.A.; Lindemann, G.W.; Targett, M. Methods for Producing Graphene from Coal. U.S. Patent US2019/0194022A1, 27 June 2019.</w:t>
      </w:r>
    </w:p>
    <w:p w:rsidR="001E60BC" w:rsidRPr="001E60BC" w:rsidRDefault="001E60BC" w:rsidP="001E60BC">
      <w:pPr>
        <w:pStyle w:val="a6"/>
        <w:numPr>
          <w:ilvl w:val="0"/>
          <w:numId w:val="3"/>
        </w:numPr>
        <w:spacing w:line="360" w:lineRule="auto"/>
        <w:rPr>
          <w:rFonts w:ascii="Times New Roman" w:hAnsi="Times New Roman" w:cs="Times New Roman"/>
          <w:sz w:val="28"/>
          <w:szCs w:val="28"/>
        </w:rPr>
      </w:pPr>
      <w:r w:rsidRPr="001E60BC">
        <w:rPr>
          <w:rFonts w:ascii="Times New Roman" w:hAnsi="Times New Roman" w:cs="Times New Roman"/>
          <w:sz w:val="28"/>
          <w:szCs w:val="28"/>
        </w:rPr>
        <w:t>Kishibayeva, K.K.; Tokpayev, R.R.; Atchabarov, A.A.; Efremov, S.A.; Voropaeva, N.L.; Fernández-Sanjurjo, M.J.; Nechipurenko, S.V.; Nauryzbayev, M.K.; Tassibekov, S.K.; Karpachev, V.V. Activated Carbons of Varied Nature in Recovery of Gold. Russ. J. Appl. Chem. 2016, 89, 381−387.</w:t>
      </w:r>
    </w:p>
    <w:p w:rsidR="001E60BC" w:rsidRPr="001E60BC" w:rsidRDefault="001E60BC" w:rsidP="001E60BC">
      <w:pPr>
        <w:numPr>
          <w:ilvl w:val="0"/>
          <w:numId w:val="3"/>
        </w:numPr>
        <w:spacing w:line="360" w:lineRule="auto"/>
        <w:rPr>
          <w:rFonts w:ascii="Times New Roman" w:hAnsi="Times New Roman" w:cs="Times New Roman"/>
          <w:sz w:val="28"/>
          <w:szCs w:val="28"/>
        </w:rPr>
      </w:pPr>
      <w:r w:rsidRPr="001E60BC">
        <w:rPr>
          <w:rFonts w:ascii="Times New Roman" w:hAnsi="Times New Roman" w:cs="Times New Roman"/>
          <w:sz w:val="28"/>
          <w:szCs w:val="28"/>
        </w:rPr>
        <w:t xml:space="preserve">Fiolek, B.W.; Macquarrie, S.L.; Omari, K.W. Generation of high quality birch-based activated carbons for adsorption of heavy metals and pah from water. WO2015066816A1, 14 May 2015. </w:t>
      </w:r>
    </w:p>
    <w:p w:rsidR="001E60BC" w:rsidRPr="001E60BC" w:rsidRDefault="001E60BC" w:rsidP="001E60BC">
      <w:pPr>
        <w:numPr>
          <w:ilvl w:val="0"/>
          <w:numId w:val="3"/>
        </w:numPr>
        <w:spacing w:line="360" w:lineRule="auto"/>
        <w:rPr>
          <w:rFonts w:ascii="Times New Roman" w:hAnsi="Times New Roman" w:cs="Times New Roman"/>
          <w:sz w:val="28"/>
          <w:szCs w:val="28"/>
        </w:rPr>
      </w:pPr>
      <w:r w:rsidRPr="001E60BC">
        <w:rPr>
          <w:rFonts w:ascii="Times New Roman" w:hAnsi="Times New Roman" w:cs="Times New Roman"/>
          <w:sz w:val="28"/>
          <w:szCs w:val="28"/>
        </w:rPr>
        <w:t xml:space="preserve">Seyedzadeh, A.; Mwafy, A.; Ahmed, W.K.; Kamala Pandurangan, K.; Hilal-Alnaqbi, A. Activating Carbon Fibers and Date Pits for Use in Liver Toxin Adsorption. In Poisoning-From Specific Toxic Agents to Novel Rapid and Simplified Techniques for Analysis [Internet]; Malangu, N., Ed.; IntechOpen: London, UK, 2017. https://doi.org/10.5772/intechopen.7189. Available online: https://www.intechopen.com/chapters/57993 (accessed on 17 January 2023). </w:t>
      </w:r>
    </w:p>
    <w:p w:rsidR="001E60BC" w:rsidRPr="001E60BC" w:rsidRDefault="001E60BC" w:rsidP="001E60BC">
      <w:pPr>
        <w:numPr>
          <w:ilvl w:val="0"/>
          <w:numId w:val="3"/>
        </w:numPr>
        <w:spacing w:line="360" w:lineRule="auto"/>
        <w:rPr>
          <w:rFonts w:ascii="Times New Roman" w:hAnsi="Times New Roman" w:cs="Times New Roman"/>
          <w:sz w:val="28"/>
          <w:szCs w:val="28"/>
        </w:rPr>
      </w:pPr>
      <w:r w:rsidRPr="001E60BC">
        <w:rPr>
          <w:rFonts w:ascii="Times New Roman" w:hAnsi="Times New Roman" w:cs="Times New Roman"/>
          <w:sz w:val="28"/>
          <w:szCs w:val="28"/>
        </w:rPr>
        <w:t>Shinke, K.; Ando, K.; Koyama, T.; Takai, T.; Nakaji, S.; Ogino, T. Properties of various carbon nanomaterial surfaces in bilirubin adsorption. J. Colloids Surf. B Biointerfaces 2010, 77, 18–21.</w:t>
      </w:r>
    </w:p>
    <w:p w:rsidR="009A67BB" w:rsidRPr="00783B9B" w:rsidRDefault="001E60BC" w:rsidP="001E60BC">
      <w:pPr>
        <w:numPr>
          <w:ilvl w:val="0"/>
          <w:numId w:val="3"/>
        </w:numPr>
        <w:spacing w:line="360" w:lineRule="auto"/>
        <w:rPr>
          <w:sz w:val="28"/>
          <w:szCs w:val="28"/>
        </w:rPr>
      </w:pPr>
      <w:r w:rsidRPr="001E60BC">
        <w:rPr>
          <w:rFonts w:ascii="Times New Roman" w:hAnsi="Times New Roman" w:cs="Times New Roman"/>
          <w:sz w:val="28"/>
          <w:szCs w:val="28"/>
        </w:rPr>
        <w:t>Chang, S.-K.; Zainal, Z. Activated Carbon for Supercapacitors. J. Synth. Technol. Appl. Carbon Nanomater. 2019, 309–334. https://doi.org/10.1016/B978-0-12-815757-2.00012-7</w:t>
      </w:r>
    </w:p>
    <w:sectPr w:rsidR="009A67BB" w:rsidRPr="00783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64524"/>
    <w:multiLevelType w:val="multilevel"/>
    <w:tmpl w:val="F55C761E"/>
    <w:lvl w:ilvl="0">
      <w:start w:val="1"/>
      <w:numFmt w:val="decimal"/>
      <w:lvlText w:val="%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636E01"/>
    <w:multiLevelType w:val="hybridMultilevel"/>
    <w:tmpl w:val="FF70F068"/>
    <w:lvl w:ilvl="0" w:tplc="45F63B1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FBC7E76"/>
    <w:multiLevelType w:val="hybridMultilevel"/>
    <w:tmpl w:val="B442B92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CE0"/>
    <w:rsid w:val="00154CE0"/>
    <w:rsid w:val="001C3B10"/>
    <w:rsid w:val="001E60BC"/>
    <w:rsid w:val="00332603"/>
    <w:rsid w:val="0054647C"/>
    <w:rsid w:val="005D7E8A"/>
    <w:rsid w:val="00783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A60D1"/>
  <w15:chartTrackingRefBased/>
  <w15:docId w15:val="{2BA52D0E-51B6-401C-89E2-59E922E4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0BC"/>
    <w:rPr>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2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E60B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E60BC"/>
    <w:rPr>
      <w:rFonts w:ascii="Segoe UI" w:hAnsi="Segoe UI" w:cs="Segoe UI"/>
      <w:sz w:val="18"/>
      <w:szCs w:val="18"/>
      <w:lang w:val="en-US"/>
    </w:rPr>
  </w:style>
  <w:style w:type="paragraph" w:styleId="a6">
    <w:name w:val="List Paragraph"/>
    <w:basedOn w:val="a"/>
    <w:uiPriority w:val="34"/>
    <w:qFormat/>
    <w:rsid w:val="001E6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831</Words>
  <Characters>4742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2023-11-17T04:35:00Z</dcterms:created>
  <dcterms:modified xsi:type="dcterms:W3CDTF">2024-11-05T16:29:00Z</dcterms:modified>
</cp:coreProperties>
</file>