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583" w:rsidRPr="00705864" w:rsidRDefault="009D4583" w:rsidP="009D4583">
      <w:pPr>
        <w:spacing w:after="0" w:line="360" w:lineRule="auto"/>
        <w:jc w:val="center"/>
        <w:rPr>
          <w:rFonts w:ascii="Times New Roman" w:eastAsia="Times New Roman" w:hAnsi="Times New Roman" w:cs="Times New Roman"/>
          <w:bCs/>
          <w:sz w:val="28"/>
          <w:szCs w:val="28"/>
          <w:lang w:val="kk-KZ" w:eastAsia="ru-RU"/>
        </w:rPr>
      </w:pPr>
      <w:r w:rsidRPr="00705864">
        <w:rPr>
          <w:rFonts w:ascii="Times New Roman" w:eastAsia="Times New Roman" w:hAnsi="Times New Roman" w:cs="Times New Roman"/>
          <w:b/>
          <w:bCs/>
          <w:color w:val="0000FF"/>
          <w:sz w:val="28"/>
          <w:szCs w:val="28"/>
          <w:lang w:val="kk-KZ" w:eastAsia="ru-RU"/>
        </w:rPr>
        <w:t>S. AMANZHOLOV EAST KAZAKHSTAN UNIVERSITY</w:t>
      </w:r>
    </w:p>
    <w:p w:rsidR="009D4583" w:rsidRPr="00705864" w:rsidRDefault="009D4583" w:rsidP="009D4583">
      <w:pPr>
        <w:spacing w:after="0" w:line="360" w:lineRule="auto"/>
        <w:jc w:val="right"/>
        <w:rPr>
          <w:rFonts w:ascii="Times New Roman" w:eastAsia="Times New Roman" w:hAnsi="Times New Roman" w:cs="Times New Roman"/>
          <w:bCs/>
          <w:sz w:val="28"/>
          <w:szCs w:val="28"/>
          <w:lang w:val="kk-KZ" w:eastAsia="ru-RU"/>
        </w:rPr>
      </w:pPr>
    </w:p>
    <w:p w:rsidR="00705864" w:rsidRDefault="00705864" w:rsidP="009D4583">
      <w:pPr>
        <w:spacing w:after="0" w:line="360" w:lineRule="auto"/>
        <w:jc w:val="right"/>
        <w:rPr>
          <w:rFonts w:ascii="Times New Roman" w:eastAsia="Times New Roman" w:hAnsi="Times New Roman" w:cs="Times New Roman"/>
          <w:bCs/>
          <w:sz w:val="28"/>
          <w:szCs w:val="28"/>
          <w:lang w:val="kk-KZ" w:eastAsia="ru-RU"/>
        </w:rPr>
      </w:pPr>
    </w:p>
    <w:p w:rsidR="009D4583" w:rsidRPr="00705864" w:rsidRDefault="009D4583" w:rsidP="009D4583">
      <w:pPr>
        <w:spacing w:after="0" w:line="360" w:lineRule="auto"/>
        <w:jc w:val="right"/>
        <w:rPr>
          <w:rFonts w:ascii="Times New Roman" w:eastAsia="Times New Roman" w:hAnsi="Times New Roman" w:cs="Times New Roman"/>
          <w:bCs/>
          <w:sz w:val="28"/>
          <w:szCs w:val="28"/>
          <w:lang w:val="kk-KZ" w:eastAsia="ru-RU"/>
        </w:rPr>
      </w:pPr>
      <w:r w:rsidRPr="00705864">
        <w:rPr>
          <w:rFonts w:ascii="Times New Roman" w:eastAsia="Times New Roman" w:hAnsi="Times New Roman" w:cs="Times New Roman"/>
          <w:bCs/>
          <w:sz w:val="28"/>
          <w:szCs w:val="28"/>
          <w:lang w:val="kk-KZ" w:eastAsia="ru-RU"/>
        </w:rPr>
        <w:t>Department of Chemistry</w:t>
      </w:r>
    </w:p>
    <w:p w:rsidR="009D4583" w:rsidRDefault="009D4583" w:rsidP="009D4583">
      <w:pPr>
        <w:spacing w:after="0" w:line="360" w:lineRule="auto"/>
        <w:jc w:val="center"/>
        <w:rPr>
          <w:rFonts w:ascii="Times New Roman" w:eastAsia="Times New Roman" w:hAnsi="Times New Roman" w:cs="Times New Roman"/>
          <w:bCs/>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Cs/>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Cs/>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Cs/>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Cs/>
          <w:sz w:val="28"/>
          <w:szCs w:val="28"/>
          <w:lang w:val="kk-KZ" w:eastAsia="ru-RU"/>
        </w:rPr>
      </w:pPr>
    </w:p>
    <w:p w:rsidR="00705864" w:rsidRPr="00705864" w:rsidRDefault="00705864" w:rsidP="009D4583">
      <w:pPr>
        <w:spacing w:after="0" w:line="360" w:lineRule="auto"/>
        <w:jc w:val="center"/>
        <w:rPr>
          <w:rFonts w:ascii="Times New Roman" w:eastAsia="Times New Roman" w:hAnsi="Times New Roman" w:cs="Times New Roman"/>
          <w:bCs/>
          <w:sz w:val="28"/>
          <w:szCs w:val="28"/>
          <w:lang w:val="kk-KZ" w:eastAsia="ru-RU"/>
        </w:rPr>
      </w:pPr>
    </w:p>
    <w:p w:rsidR="00D02277" w:rsidRPr="00705864" w:rsidRDefault="009D4583" w:rsidP="00D02277">
      <w:pPr>
        <w:spacing w:after="0" w:line="360" w:lineRule="auto"/>
        <w:jc w:val="center"/>
        <w:rPr>
          <w:rFonts w:ascii="Times New Roman" w:eastAsia="Times New Roman" w:hAnsi="Times New Roman" w:cs="Times New Roman"/>
          <w:b/>
          <w:bCs/>
          <w:color w:val="002060"/>
          <w:sz w:val="28"/>
          <w:szCs w:val="28"/>
          <w:lang w:val="en-US" w:eastAsia="ru-RU"/>
        </w:rPr>
      </w:pPr>
      <w:r w:rsidRPr="00705864">
        <w:rPr>
          <w:rFonts w:ascii="Times New Roman" w:eastAsia="Times New Roman" w:hAnsi="Times New Roman" w:cs="Times New Roman"/>
          <w:b/>
          <w:bCs/>
          <w:color w:val="002060"/>
          <w:sz w:val="28"/>
          <w:szCs w:val="28"/>
          <w:lang w:val="kk-KZ" w:eastAsia="ru-RU"/>
        </w:rPr>
        <w:t xml:space="preserve">Subject: </w:t>
      </w:r>
      <w:r w:rsidRPr="00705864">
        <w:rPr>
          <w:rFonts w:ascii="Times New Roman" w:eastAsia="Times New Roman" w:hAnsi="Times New Roman" w:cs="Times New Roman"/>
          <w:b/>
          <w:bCs/>
          <w:color w:val="002060"/>
          <w:sz w:val="28"/>
          <w:szCs w:val="28"/>
          <w:lang w:val="en-US" w:eastAsia="ru-RU"/>
        </w:rPr>
        <w:t>"Nanotechnologies and nanomaterials" (instruments, research methods)</w:t>
      </w:r>
    </w:p>
    <w:p w:rsidR="009D4583" w:rsidRPr="00705864" w:rsidRDefault="009D4583" w:rsidP="00D02277">
      <w:pPr>
        <w:spacing w:after="0" w:line="360" w:lineRule="auto"/>
        <w:jc w:val="center"/>
        <w:rPr>
          <w:rFonts w:ascii="Times New Roman" w:eastAsia="Times New Roman" w:hAnsi="Times New Roman" w:cs="Times New Roman"/>
          <w:b/>
          <w:bCs/>
          <w:color w:val="002060"/>
          <w:sz w:val="28"/>
          <w:szCs w:val="28"/>
          <w:lang w:val="en-US" w:eastAsia="ru-RU"/>
        </w:rPr>
      </w:pPr>
      <w:r w:rsidRPr="00705864">
        <w:rPr>
          <w:rFonts w:ascii="Times New Roman" w:eastAsia="Times New Roman" w:hAnsi="Times New Roman" w:cs="Times New Roman"/>
          <w:b/>
          <w:bCs/>
          <w:color w:val="002060"/>
          <w:sz w:val="28"/>
          <w:szCs w:val="28"/>
          <w:lang w:val="kk-KZ" w:eastAsia="ru-RU"/>
        </w:rPr>
        <w:t xml:space="preserve">Lecture No. </w:t>
      </w:r>
      <w:r w:rsidRPr="00705864">
        <w:rPr>
          <w:rFonts w:ascii="Times New Roman" w:eastAsia="Times New Roman" w:hAnsi="Times New Roman" w:cs="Times New Roman"/>
          <w:b/>
          <w:bCs/>
          <w:color w:val="002060"/>
          <w:sz w:val="28"/>
          <w:szCs w:val="28"/>
          <w:lang w:val="en-US" w:eastAsia="ru-RU"/>
        </w:rPr>
        <w:t>7</w:t>
      </w:r>
      <w:r w:rsidRPr="00705864">
        <w:rPr>
          <w:rFonts w:ascii="Times New Roman" w:eastAsia="Times New Roman" w:hAnsi="Times New Roman" w:cs="Times New Roman"/>
          <w:b/>
          <w:bCs/>
          <w:color w:val="002060"/>
          <w:sz w:val="28"/>
          <w:szCs w:val="28"/>
          <w:lang w:val="kk-KZ" w:eastAsia="ru-RU"/>
        </w:rPr>
        <w:t>: «</w:t>
      </w:r>
      <w:r w:rsidRPr="00705864">
        <w:rPr>
          <w:rFonts w:ascii="Times New Roman" w:eastAsia="Times New Roman" w:hAnsi="Times New Roman" w:cs="Times New Roman"/>
          <w:b/>
          <w:bCs/>
          <w:iCs/>
          <w:color w:val="002060"/>
          <w:sz w:val="28"/>
          <w:szCs w:val="28"/>
          <w:lang w:val="en-US" w:eastAsia="ru-RU"/>
        </w:rPr>
        <w:t xml:space="preserve">Study of the electrical properties of </w:t>
      </w:r>
      <w:r w:rsidR="00203FD0" w:rsidRPr="00705864">
        <w:rPr>
          <w:rFonts w:ascii="Times New Roman" w:eastAsia="Times New Roman" w:hAnsi="Times New Roman" w:cs="Times New Roman"/>
          <w:b/>
          <w:bCs/>
          <w:iCs/>
          <w:color w:val="002060"/>
          <w:sz w:val="28"/>
          <w:szCs w:val="28"/>
          <w:lang w:val="en-US" w:eastAsia="ru-RU"/>
        </w:rPr>
        <w:t>G</w:t>
      </w:r>
      <w:r w:rsidRPr="00705864">
        <w:rPr>
          <w:rFonts w:ascii="Times New Roman" w:eastAsia="Times New Roman" w:hAnsi="Times New Roman" w:cs="Times New Roman"/>
          <w:b/>
          <w:bCs/>
          <w:iCs/>
          <w:color w:val="002060"/>
          <w:sz w:val="28"/>
          <w:szCs w:val="28"/>
          <w:lang w:val="en-US" w:eastAsia="ru-RU"/>
        </w:rPr>
        <w:t>O films using the traditional four-probe method. Determination of surface and specific resistivities</w:t>
      </w:r>
      <w:r w:rsidRPr="00705864">
        <w:rPr>
          <w:rFonts w:ascii="Times New Roman" w:eastAsia="Times New Roman" w:hAnsi="Times New Roman" w:cs="Times New Roman"/>
          <w:b/>
          <w:bCs/>
          <w:color w:val="002060"/>
          <w:sz w:val="28"/>
          <w:szCs w:val="28"/>
          <w:lang w:val="kk-KZ" w:eastAsia="ru-RU"/>
        </w:rPr>
        <w:t>»</w:t>
      </w:r>
    </w:p>
    <w:p w:rsidR="009D4583" w:rsidRDefault="009D4583" w:rsidP="009D4583">
      <w:pPr>
        <w:spacing w:after="0" w:line="360" w:lineRule="auto"/>
        <w:jc w:val="center"/>
        <w:rPr>
          <w:rFonts w:ascii="Times New Roman" w:eastAsia="Times New Roman" w:hAnsi="Times New Roman" w:cs="Times New Roman"/>
          <w:b/>
          <w:bCs/>
          <w:color w:val="002060"/>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
          <w:bCs/>
          <w:color w:val="002060"/>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
          <w:bCs/>
          <w:color w:val="002060"/>
          <w:sz w:val="28"/>
          <w:szCs w:val="28"/>
          <w:lang w:val="kk-KZ" w:eastAsia="ru-RU"/>
        </w:rPr>
      </w:pPr>
    </w:p>
    <w:p w:rsidR="00705864" w:rsidRDefault="00705864" w:rsidP="009D4583">
      <w:pPr>
        <w:spacing w:after="0" w:line="360" w:lineRule="auto"/>
        <w:jc w:val="center"/>
        <w:rPr>
          <w:rFonts w:ascii="Times New Roman" w:eastAsia="Times New Roman" w:hAnsi="Times New Roman" w:cs="Times New Roman"/>
          <w:b/>
          <w:bCs/>
          <w:color w:val="002060"/>
          <w:sz w:val="28"/>
          <w:szCs w:val="28"/>
          <w:lang w:val="kk-KZ" w:eastAsia="ru-RU"/>
        </w:rPr>
      </w:pPr>
    </w:p>
    <w:p w:rsidR="00705864" w:rsidRPr="00705864" w:rsidRDefault="00705864" w:rsidP="009D4583">
      <w:pPr>
        <w:spacing w:after="0" w:line="360" w:lineRule="auto"/>
        <w:jc w:val="center"/>
        <w:rPr>
          <w:rFonts w:ascii="Times New Roman" w:eastAsia="Times New Roman" w:hAnsi="Times New Roman" w:cs="Times New Roman"/>
          <w:b/>
          <w:bCs/>
          <w:color w:val="002060"/>
          <w:sz w:val="28"/>
          <w:szCs w:val="28"/>
          <w:lang w:val="kk-KZ" w:eastAsia="ru-RU"/>
        </w:rPr>
      </w:pPr>
    </w:p>
    <w:p w:rsidR="009D4583" w:rsidRPr="00705864" w:rsidRDefault="009D4583" w:rsidP="009D4583">
      <w:pPr>
        <w:spacing w:after="0" w:line="360" w:lineRule="auto"/>
        <w:jc w:val="right"/>
        <w:rPr>
          <w:rFonts w:ascii="Times New Roman" w:eastAsia="Times New Roman" w:hAnsi="Times New Roman" w:cs="Times New Roman"/>
          <w:bCs/>
          <w:sz w:val="28"/>
          <w:szCs w:val="28"/>
          <w:lang w:val="en-US" w:eastAsia="ru-RU"/>
        </w:rPr>
      </w:pPr>
      <w:r w:rsidRPr="00705864">
        <w:rPr>
          <w:rFonts w:ascii="Times New Roman" w:eastAsia="Times New Roman" w:hAnsi="Times New Roman" w:cs="Times New Roman"/>
          <w:bCs/>
          <w:sz w:val="28"/>
          <w:szCs w:val="28"/>
          <w:lang w:val="kk-KZ" w:eastAsia="ru-RU"/>
        </w:rPr>
        <w:t>Lecturer:</w:t>
      </w:r>
      <w:r w:rsidRPr="00705864">
        <w:rPr>
          <w:rFonts w:ascii="Times New Roman" w:eastAsia="Times New Roman" w:hAnsi="Times New Roman" w:cs="Times New Roman"/>
          <w:bCs/>
          <w:sz w:val="28"/>
          <w:szCs w:val="28"/>
          <w:lang w:val="en-US" w:eastAsia="ru-RU"/>
        </w:rPr>
        <w:t xml:space="preserve"> </w:t>
      </w:r>
      <w:r w:rsidRPr="00705864">
        <w:rPr>
          <w:rFonts w:ascii="Times New Roman" w:eastAsia="Times New Roman" w:hAnsi="Times New Roman" w:cs="Times New Roman"/>
          <w:bCs/>
          <w:sz w:val="28"/>
          <w:szCs w:val="28"/>
          <w:lang w:val="kk-KZ" w:eastAsia="ru-RU"/>
        </w:rPr>
        <w:t xml:space="preserve">Kuanyshbekov Tilek Kuanyshbekuly, </w:t>
      </w:r>
      <w:r w:rsidRPr="00705864">
        <w:rPr>
          <w:rFonts w:ascii="Times New Roman" w:eastAsia="Times New Roman" w:hAnsi="Times New Roman" w:cs="Times New Roman"/>
          <w:bCs/>
          <w:sz w:val="28"/>
          <w:szCs w:val="28"/>
          <w:lang w:val="en-US" w:eastAsia="ru-RU"/>
        </w:rPr>
        <w:t>PhD</w:t>
      </w:r>
    </w:p>
    <w:p w:rsidR="009D4583" w:rsidRDefault="009D4583" w:rsidP="009D4583">
      <w:pPr>
        <w:spacing w:after="0" w:line="360" w:lineRule="auto"/>
        <w:rPr>
          <w:rFonts w:ascii="Times New Roman" w:eastAsia="Times New Roman" w:hAnsi="Times New Roman" w:cs="Times New Roman"/>
          <w:bCs/>
          <w:sz w:val="28"/>
          <w:szCs w:val="28"/>
          <w:lang w:val="kk-KZ" w:eastAsia="ru-RU"/>
        </w:rPr>
      </w:pPr>
    </w:p>
    <w:p w:rsidR="00705864" w:rsidRDefault="00705864" w:rsidP="009D4583">
      <w:pPr>
        <w:spacing w:after="0" w:line="360" w:lineRule="auto"/>
        <w:rPr>
          <w:rFonts w:ascii="Times New Roman" w:eastAsia="Times New Roman" w:hAnsi="Times New Roman" w:cs="Times New Roman"/>
          <w:bCs/>
          <w:sz w:val="28"/>
          <w:szCs w:val="28"/>
          <w:lang w:val="kk-KZ" w:eastAsia="ru-RU"/>
        </w:rPr>
      </w:pPr>
    </w:p>
    <w:p w:rsidR="00705864" w:rsidRDefault="00705864" w:rsidP="009D4583">
      <w:pPr>
        <w:spacing w:after="0" w:line="360" w:lineRule="auto"/>
        <w:rPr>
          <w:rFonts w:ascii="Times New Roman" w:eastAsia="Times New Roman" w:hAnsi="Times New Roman" w:cs="Times New Roman"/>
          <w:bCs/>
          <w:sz w:val="28"/>
          <w:szCs w:val="28"/>
          <w:lang w:val="kk-KZ" w:eastAsia="ru-RU"/>
        </w:rPr>
      </w:pPr>
    </w:p>
    <w:p w:rsidR="00705864" w:rsidRDefault="00705864" w:rsidP="009D4583">
      <w:pPr>
        <w:spacing w:after="0" w:line="360" w:lineRule="auto"/>
        <w:rPr>
          <w:rFonts w:ascii="Times New Roman" w:eastAsia="Times New Roman" w:hAnsi="Times New Roman" w:cs="Times New Roman"/>
          <w:bCs/>
          <w:sz w:val="28"/>
          <w:szCs w:val="28"/>
          <w:lang w:val="kk-KZ" w:eastAsia="ru-RU"/>
        </w:rPr>
      </w:pPr>
    </w:p>
    <w:p w:rsidR="00705864" w:rsidRDefault="00705864" w:rsidP="009D4583">
      <w:pPr>
        <w:spacing w:after="0" w:line="360" w:lineRule="auto"/>
        <w:rPr>
          <w:rFonts w:ascii="Times New Roman" w:eastAsia="Times New Roman" w:hAnsi="Times New Roman" w:cs="Times New Roman"/>
          <w:bCs/>
          <w:sz w:val="28"/>
          <w:szCs w:val="28"/>
          <w:lang w:val="kk-KZ" w:eastAsia="ru-RU"/>
        </w:rPr>
      </w:pPr>
    </w:p>
    <w:p w:rsidR="00705864" w:rsidRDefault="00705864" w:rsidP="009D4583">
      <w:pPr>
        <w:spacing w:after="0" w:line="360" w:lineRule="auto"/>
        <w:rPr>
          <w:rFonts w:ascii="Times New Roman" w:eastAsia="Times New Roman" w:hAnsi="Times New Roman" w:cs="Times New Roman"/>
          <w:bCs/>
          <w:sz w:val="28"/>
          <w:szCs w:val="28"/>
          <w:lang w:val="kk-KZ" w:eastAsia="ru-RU"/>
        </w:rPr>
      </w:pPr>
    </w:p>
    <w:p w:rsidR="00705864" w:rsidRPr="00705864" w:rsidRDefault="00705864" w:rsidP="009D4583">
      <w:pPr>
        <w:spacing w:after="0" w:line="360" w:lineRule="auto"/>
        <w:rPr>
          <w:rFonts w:ascii="Times New Roman" w:eastAsia="Times New Roman" w:hAnsi="Times New Roman" w:cs="Times New Roman"/>
          <w:bCs/>
          <w:sz w:val="28"/>
          <w:szCs w:val="28"/>
          <w:lang w:val="kk-KZ" w:eastAsia="ru-RU"/>
        </w:rPr>
      </w:pPr>
    </w:p>
    <w:p w:rsidR="009D4583" w:rsidRPr="00705864" w:rsidRDefault="009D4583" w:rsidP="009D4583">
      <w:pPr>
        <w:spacing w:after="0" w:line="360" w:lineRule="auto"/>
        <w:rPr>
          <w:rFonts w:ascii="Times New Roman" w:eastAsia="Times New Roman" w:hAnsi="Times New Roman" w:cs="Times New Roman"/>
          <w:bCs/>
          <w:sz w:val="28"/>
          <w:szCs w:val="28"/>
          <w:lang w:val="kk-KZ" w:eastAsia="ru-RU"/>
        </w:rPr>
      </w:pPr>
    </w:p>
    <w:p w:rsidR="009D4583" w:rsidRPr="00705864" w:rsidRDefault="009D4583" w:rsidP="009D4583">
      <w:pPr>
        <w:spacing w:after="0" w:line="360" w:lineRule="auto"/>
        <w:jc w:val="center"/>
        <w:rPr>
          <w:rFonts w:ascii="Times New Roman" w:eastAsia="Times New Roman" w:hAnsi="Times New Roman" w:cs="Times New Roman"/>
          <w:b/>
          <w:bCs/>
          <w:color w:val="0000FF"/>
          <w:sz w:val="28"/>
          <w:szCs w:val="28"/>
          <w:lang w:val="en-US" w:eastAsia="ru-RU"/>
        </w:rPr>
      </w:pPr>
      <w:r w:rsidRPr="00705864">
        <w:rPr>
          <w:rFonts w:ascii="Times New Roman" w:eastAsia="Times New Roman" w:hAnsi="Times New Roman" w:cs="Times New Roman"/>
          <w:b/>
          <w:bCs/>
          <w:color w:val="0000FF"/>
          <w:sz w:val="28"/>
          <w:szCs w:val="28"/>
          <w:lang w:val="en-US" w:eastAsia="ru-RU"/>
        </w:rPr>
        <w:t>O</w:t>
      </w:r>
      <w:r w:rsidRPr="00705864">
        <w:rPr>
          <w:rFonts w:ascii="Times New Roman" w:eastAsia="Times New Roman" w:hAnsi="Times New Roman" w:cs="Times New Roman"/>
          <w:b/>
          <w:bCs/>
          <w:color w:val="0000FF"/>
          <w:sz w:val="28"/>
          <w:szCs w:val="28"/>
          <w:lang w:val="kk-KZ" w:eastAsia="ru-RU"/>
        </w:rPr>
        <w:t>s</w:t>
      </w:r>
      <w:r w:rsidRPr="00705864">
        <w:rPr>
          <w:rFonts w:ascii="Times New Roman" w:eastAsia="Times New Roman" w:hAnsi="Times New Roman" w:cs="Times New Roman"/>
          <w:b/>
          <w:bCs/>
          <w:color w:val="0000FF"/>
          <w:sz w:val="28"/>
          <w:szCs w:val="28"/>
          <w:lang w:val="en-US" w:eastAsia="ru-RU"/>
        </w:rPr>
        <w:t>kemen</w:t>
      </w:r>
      <w:r w:rsidRPr="00705864">
        <w:rPr>
          <w:rFonts w:ascii="Times New Roman" w:eastAsia="Times New Roman" w:hAnsi="Times New Roman" w:cs="Times New Roman"/>
          <w:b/>
          <w:bCs/>
          <w:color w:val="0000FF"/>
          <w:sz w:val="28"/>
          <w:szCs w:val="28"/>
          <w:lang w:val="kk-KZ" w:eastAsia="ru-RU"/>
        </w:rPr>
        <w:t xml:space="preserve"> 202</w:t>
      </w:r>
      <w:r w:rsidRPr="00705864">
        <w:rPr>
          <w:rFonts w:ascii="Times New Roman" w:eastAsia="Times New Roman" w:hAnsi="Times New Roman" w:cs="Times New Roman"/>
          <w:b/>
          <w:bCs/>
          <w:color w:val="0000FF"/>
          <w:sz w:val="28"/>
          <w:szCs w:val="28"/>
          <w:lang w:val="en-US" w:eastAsia="ru-RU"/>
        </w:rPr>
        <w:t>4</w:t>
      </w:r>
    </w:p>
    <w:tbl>
      <w:tblPr>
        <w:tblStyle w:val="a3"/>
        <w:tblW w:w="10228" w:type="dxa"/>
        <w:tblInd w:w="266" w:type="dxa"/>
        <w:tblLook w:val="04A0" w:firstRow="1" w:lastRow="0" w:firstColumn="1" w:lastColumn="0" w:noHBand="0" w:noVBand="1"/>
      </w:tblPr>
      <w:tblGrid>
        <w:gridCol w:w="2841"/>
        <w:gridCol w:w="7387"/>
      </w:tblGrid>
      <w:tr w:rsidR="009D4583" w:rsidRPr="00705864" w:rsidTr="00705864">
        <w:trPr>
          <w:trHeight w:val="1932"/>
        </w:trPr>
        <w:tc>
          <w:tcPr>
            <w:tcW w:w="10228" w:type="dxa"/>
            <w:gridSpan w:val="2"/>
          </w:tcPr>
          <w:p w:rsidR="009D4583" w:rsidRPr="00705864" w:rsidRDefault="009D4583" w:rsidP="009D4583">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705864">
              <w:rPr>
                <w:rFonts w:ascii="Times New Roman" w:eastAsia="Calibri" w:hAnsi="Times New Roman" w:cs="Times New Roman"/>
                <w:noProof/>
                <w:sz w:val="28"/>
                <w:szCs w:val="28"/>
              </w:rPr>
              <w:lastRenderedPageBreak/>
              <w:drawing>
                <wp:inline distT="0" distB="0" distL="0" distR="0" wp14:anchorId="1D7A4B77" wp14:editId="77ADC3F5">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9D4583" w:rsidRPr="00705864" w:rsidTr="00705864">
        <w:trPr>
          <w:trHeight w:val="7728"/>
        </w:trPr>
        <w:tc>
          <w:tcPr>
            <w:tcW w:w="2841" w:type="dxa"/>
          </w:tcPr>
          <w:p w:rsidR="009D4583" w:rsidRPr="00705864" w:rsidRDefault="009D4583" w:rsidP="009D4583">
            <w:pPr>
              <w:spacing w:line="360" w:lineRule="auto"/>
              <w:jc w:val="center"/>
              <w:rPr>
                <w:rFonts w:ascii="Times New Roman" w:eastAsia="Times New Roman" w:hAnsi="Times New Roman" w:cs="Times New Roman"/>
                <w:bCs/>
                <w:sz w:val="28"/>
                <w:szCs w:val="28"/>
                <w:lang w:val="kk-KZ" w:eastAsia="ru-RU"/>
              </w:rPr>
            </w:pPr>
          </w:p>
          <w:p w:rsidR="009D4583" w:rsidRPr="00705864" w:rsidRDefault="009D4583" w:rsidP="009D4583">
            <w:pPr>
              <w:spacing w:line="360" w:lineRule="auto"/>
              <w:jc w:val="center"/>
              <w:rPr>
                <w:rFonts w:ascii="Times New Roman" w:eastAsia="Times New Roman" w:hAnsi="Times New Roman" w:cs="Times New Roman"/>
                <w:bCs/>
                <w:sz w:val="28"/>
                <w:szCs w:val="28"/>
                <w:lang w:val="kk-KZ" w:eastAsia="ru-RU"/>
              </w:rPr>
            </w:pPr>
            <w:r w:rsidRPr="00705864">
              <w:rPr>
                <w:rFonts w:ascii="Times New Roman" w:eastAsia="Calibri" w:hAnsi="Times New Roman" w:cs="Times New Roman"/>
                <w:noProof/>
                <w:sz w:val="28"/>
                <w:szCs w:val="28"/>
              </w:rPr>
              <w:drawing>
                <wp:inline distT="0" distB="0" distL="0" distR="0" wp14:anchorId="604382E4" wp14:editId="19014C75">
                  <wp:extent cx="1666875" cy="225647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7387" w:type="dxa"/>
          </w:tcPr>
          <w:p w:rsidR="009D4583" w:rsidRPr="00705864" w:rsidRDefault="009D4583" w:rsidP="009D4583">
            <w:pPr>
              <w:tabs>
                <w:tab w:val="right" w:leader="dot" w:pos="9628"/>
              </w:tabs>
              <w:spacing w:line="360" w:lineRule="auto"/>
              <w:ind w:firstLine="709"/>
              <w:jc w:val="center"/>
              <w:rPr>
                <w:rFonts w:ascii="Times New Roman" w:eastAsia="Calibri" w:hAnsi="Times New Roman" w:cs="Times New Roman"/>
                <w:b/>
                <w:color w:val="1810B0"/>
                <w:sz w:val="28"/>
                <w:szCs w:val="28"/>
                <w:lang w:val="kk-KZ"/>
              </w:rPr>
            </w:pPr>
            <w:r w:rsidRPr="00705864">
              <w:rPr>
                <w:rFonts w:ascii="Times New Roman" w:eastAsia="Calibri" w:hAnsi="Times New Roman" w:cs="Times New Roman"/>
                <w:b/>
                <w:color w:val="1810B0"/>
                <w:sz w:val="28"/>
                <w:szCs w:val="28"/>
                <w:lang w:val="kk-KZ"/>
              </w:rPr>
              <w:t xml:space="preserve">LECTURER: PhD, Associate Professor </w:t>
            </w:r>
          </w:p>
          <w:p w:rsidR="009D4583" w:rsidRPr="00705864" w:rsidRDefault="009D4583" w:rsidP="009D4583">
            <w:pPr>
              <w:spacing w:line="360" w:lineRule="auto"/>
              <w:jc w:val="center"/>
              <w:rPr>
                <w:rFonts w:ascii="Times New Roman" w:eastAsia="Calibri" w:hAnsi="Times New Roman" w:cs="Times New Roman"/>
                <w:b/>
                <w:color w:val="1810B0"/>
                <w:sz w:val="28"/>
                <w:szCs w:val="28"/>
                <w:lang w:val="en-US"/>
              </w:rPr>
            </w:pPr>
            <w:r w:rsidRPr="00705864">
              <w:rPr>
                <w:rFonts w:ascii="Times New Roman" w:eastAsia="Calibri" w:hAnsi="Times New Roman" w:cs="Times New Roman"/>
                <w:b/>
                <w:color w:val="1810B0"/>
                <w:sz w:val="28"/>
                <w:szCs w:val="28"/>
                <w:lang w:val="kk-KZ"/>
              </w:rPr>
              <w:t>Kuanyshbekov T</w:t>
            </w:r>
            <w:r w:rsidRPr="00705864">
              <w:rPr>
                <w:rFonts w:ascii="Times New Roman" w:eastAsia="Calibri" w:hAnsi="Times New Roman" w:cs="Times New Roman"/>
                <w:b/>
                <w:color w:val="1810B0"/>
                <w:sz w:val="28"/>
                <w:szCs w:val="28"/>
                <w:lang w:val="en-US"/>
              </w:rPr>
              <w:t>i</w:t>
            </w:r>
            <w:r w:rsidRPr="00705864">
              <w:rPr>
                <w:rFonts w:ascii="Times New Roman" w:eastAsia="Calibri" w:hAnsi="Times New Roman" w:cs="Times New Roman"/>
                <w:b/>
                <w:color w:val="1810B0"/>
                <w:sz w:val="28"/>
                <w:szCs w:val="28"/>
                <w:lang w:val="kk-KZ"/>
              </w:rPr>
              <w:t>lek Kuanyshbek</w:t>
            </w:r>
            <w:r w:rsidRPr="00705864">
              <w:rPr>
                <w:rFonts w:ascii="Times New Roman" w:eastAsia="Calibri" w:hAnsi="Times New Roman" w:cs="Times New Roman"/>
                <w:b/>
                <w:color w:val="1810B0"/>
                <w:sz w:val="28"/>
                <w:szCs w:val="28"/>
                <w:lang w:val="en-US"/>
              </w:rPr>
              <w:t>uly</w:t>
            </w:r>
          </w:p>
          <w:p w:rsidR="009D4583" w:rsidRPr="00705864" w:rsidRDefault="009D4583" w:rsidP="009D4583">
            <w:pPr>
              <w:spacing w:line="360" w:lineRule="auto"/>
              <w:jc w:val="both"/>
              <w:rPr>
                <w:rFonts w:ascii="Times New Roman" w:eastAsia="Calibri" w:hAnsi="Times New Roman" w:cs="Times New Roman"/>
                <w:b/>
                <w:bCs/>
                <w:iCs/>
                <w:color w:val="1810B0"/>
                <w:sz w:val="28"/>
                <w:szCs w:val="28"/>
                <w:lang w:val="en-US"/>
              </w:rPr>
            </w:pPr>
            <w:r w:rsidRPr="00705864">
              <w:rPr>
                <w:rFonts w:ascii="Times New Roman" w:eastAsia="Calibri" w:hAnsi="Times New Roman" w:cs="Times New Roman"/>
                <w:b/>
                <w:bCs/>
                <w:color w:val="1810B0"/>
                <w:sz w:val="28"/>
                <w:szCs w:val="28"/>
                <w:lang w:val="kk-KZ"/>
              </w:rPr>
              <w:t>Lecture No. 7: «</w:t>
            </w:r>
            <w:r w:rsidRPr="00705864">
              <w:rPr>
                <w:rFonts w:ascii="Times New Roman" w:eastAsia="Calibri" w:hAnsi="Times New Roman" w:cs="Times New Roman"/>
                <w:b/>
                <w:bCs/>
                <w:iCs/>
                <w:color w:val="1810B0"/>
                <w:sz w:val="28"/>
                <w:szCs w:val="28"/>
                <w:lang w:val="en-US"/>
              </w:rPr>
              <w:t>Study of the electrical properties of OG films using the traditional four-probe method. Determination of surface and specific resistivities</w:t>
            </w:r>
            <w:r w:rsidRPr="00705864">
              <w:rPr>
                <w:rFonts w:ascii="Times New Roman" w:eastAsia="Calibri" w:hAnsi="Times New Roman" w:cs="Times New Roman"/>
                <w:b/>
                <w:bCs/>
                <w:color w:val="1810B0"/>
                <w:sz w:val="28"/>
                <w:szCs w:val="28"/>
                <w:lang w:val="kk-KZ"/>
              </w:rPr>
              <w:t>»</w:t>
            </w:r>
          </w:p>
          <w:p w:rsidR="009D4583" w:rsidRPr="00705864" w:rsidRDefault="009D4583" w:rsidP="009D4583">
            <w:pPr>
              <w:spacing w:line="360" w:lineRule="auto"/>
              <w:jc w:val="both"/>
              <w:rPr>
                <w:rFonts w:ascii="Times New Roman" w:eastAsia="Calibri" w:hAnsi="Times New Roman" w:cs="Times New Roman"/>
                <w:b/>
                <w:bCs/>
                <w:color w:val="002060"/>
                <w:sz w:val="28"/>
                <w:szCs w:val="28"/>
                <w:lang w:val="en-US"/>
              </w:rPr>
            </w:pPr>
            <w:r w:rsidRPr="00705864">
              <w:rPr>
                <w:rFonts w:ascii="Times New Roman" w:eastAsia="Calibri" w:hAnsi="Times New Roman" w:cs="Times New Roman"/>
                <w:b/>
                <w:bCs/>
                <w:color w:val="002060"/>
                <w:sz w:val="28"/>
                <w:szCs w:val="28"/>
                <w:lang w:val="en-US"/>
              </w:rPr>
              <w:t xml:space="preserve">Plan: </w:t>
            </w:r>
          </w:p>
          <w:p w:rsidR="00CC54D4" w:rsidRPr="00705864" w:rsidRDefault="00CC54D4" w:rsidP="009D4583">
            <w:pPr>
              <w:numPr>
                <w:ilvl w:val="0"/>
                <w:numId w:val="1"/>
              </w:numPr>
              <w:spacing w:line="360" w:lineRule="auto"/>
              <w:ind w:left="0"/>
              <w:contextualSpacing/>
              <w:rPr>
                <w:rFonts w:ascii="Times New Roman" w:eastAsia="Calibri" w:hAnsi="Times New Roman" w:cs="Times New Roman"/>
                <w:b/>
                <w:bCs/>
                <w:color w:val="002060"/>
                <w:sz w:val="28"/>
                <w:szCs w:val="28"/>
                <w:lang w:val="en-US"/>
              </w:rPr>
            </w:pPr>
            <w:bookmarkStart w:id="0" w:name="_Hlk181732289"/>
            <w:bookmarkStart w:id="1" w:name="_Hlk181737751"/>
            <w:bookmarkStart w:id="2" w:name="_Hlk181741666"/>
            <w:bookmarkStart w:id="3" w:name="_Hlk181745260"/>
            <w:r w:rsidRPr="00705864">
              <w:rPr>
                <w:rFonts w:ascii="Times New Roman" w:eastAsia="Calibri" w:hAnsi="Times New Roman" w:cs="Times New Roman"/>
                <w:b/>
                <w:bCs/>
                <w:color w:val="002060"/>
                <w:sz w:val="28"/>
                <w:szCs w:val="28"/>
                <w:lang w:val="en-US"/>
              </w:rPr>
              <w:t>- Electrical characteristic of the G-GO and BAC-GO</w:t>
            </w:r>
            <w:bookmarkStart w:id="4" w:name="_Hlk181728465"/>
          </w:p>
          <w:p w:rsidR="00CC54D4" w:rsidRPr="00705864" w:rsidRDefault="00CC54D4" w:rsidP="00CC54D4">
            <w:pPr>
              <w:numPr>
                <w:ilvl w:val="0"/>
                <w:numId w:val="1"/>
              </w:numPr>
              <w:spacing w:line="360" w:lineRule="auto"/>
              <w:ind w:left="0"/>
              <w:contextualSpacing/>
              <w:rPr>
                <w:rFonts w:ascii="Times New Roman" w:eastAsia="Calibri" w:hAnsi="Times New Roman" w:cs="Times New Roman"/>
                <w:b/>
                <w:bCs/>
                <w:i/>
                <w:color w:val="002060"/>
                <w:sz w:val="28"/>
                <w:szCs w:val="28"/>
                <w:lang w:val="en-US" w:bidi="en-US"/>
              </w:rPr>
            </w:pPr>
            <w:r w:rsidRPr="00705864">
              <w:rPr>
                <w:rFonts w:ascii="Times New Roman" w:eastAsia="Calibri" w:hAnsi="Times New Roman" w:cs="Times New Roman"/>
                <w:b/>
                <w:bCs/>
                <w:color w:val="002060"/>
                <w:sz w:val="28"/>
                <w:szCs w:val="28"/>
                <w:lang w:val="en-US"/>
              </w:rPr>
              <w:t xml:space="preserve">- </w:t>
            </w:r>
            <w:bookmarkEnd w:id="0"/>
            <w:bookmarkEnd w:id="1"/>
            <w:bookmarkEnd w:id="2"/>
            <w:bookmarkEnd w:id="4"/>
            <w:r w:rsidRPr="00705864">
              <w:rPr>
                <w:rFonts w:ascii="Times New Roman" w:eastAsia="Calibri" w:hAnsi="Times New Roman" w:cs="Times New Roman"/>
                <w:b/>
                <w:bCs/>
                <w:iCs/>
                <w:color w:val="002060"/>
                <w:sz w:val="28"/>
                <w:szCs w:val="28"/>
                <w:lang w:val="en-US" w:bidi="en-US"/>
              </w:rPr>
              <w:t>Electrical Characterization of the GO and GO/CMC membrane</w:t>
            </w:r>
          </w:p>
          <w:bookmarkEnd w:id="3"/>
          <w:p w:rsidR="009D4583" w:rsidRPr="00705864" w:rsidRDefault="009D4583" w:rsidP="00705864">
            <w:pPr>
              <w:spacing w:line="360" w:lineRule="auto"/>
              <w:contextualSpacing/>
              <w:rPr>
                <w:rFonts w:ascii="Times New Roman" w:eastAsia="Calibri" w:hAnsi="Times New Roman" w:cs="Times New Roman"/>
                <w:b/>
                <w:bCs/>
                <w:color w:val="002060"/>
                <w:sz w:val="28"/>
                <w:szCs w:val="28"/>
                <w:lang w:val="en-US"/>
              </w:rPr>
            </w:pPr>
            <w:r w:rsidRPr="00705864">
              <w:rPr>
                <w:rFonts w:ascii="Times New Roman" w:eastAsia="Calibri" w:hAnsi="Times New Roman" w:cs="Times New Roman"/>
                <w:b/>
                <w:bCs/>
                <w:noProof/>
                <w:color w:val="002060"/>
                <w:sz w:val="28"/>
                <w:szCs w:val="28"/>
                <w:lang w:val="en-US"/>
              </w:rPr>
              <w:drawing>
                <wp:inline distT="0" distB="0" distL="0" distR="0" wp14:anchorId="470DA365">
                  <wp:extent cx="3580905" cy="274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9321" cy="2787951"/>
                          </a:xfrm>
                          <a:prstGeom prst="rect">
                            <a:avLst/>
                          </a:prstGeom>
                          <a:noFill/>
                        </pic:spPr>
                      </pic:pic>
                    </a:graphicData>
                  </a:graphic>
                </wp:inline>
              </w:drawing>
            </w:r>
          </w:p>
        </w:tc>
      </w:tr>
    </w:tbl>
    <w:p w:rsidR="00705864" w:rsidRDefault="00705864" w:rsidP="009D4583">
      <w:pPr>
        <w:spacing w:after="0" w:line="360" w:lineRule="auto"/>
        <w:jc w:val="both"/>
        <w:rPr>
          <w:rFonts w:ascii="Times New Roman" w:eastAsia="Times New Roman" w:hAnsi="Times New Roman" w:cs="Times New Roman"/>
          <w:b/>
          <w:sz w:val="28"/>
          <w:szCs w:val="28"/>
          <w:lang w:val="en-US" w:eastAsia="ru-RU"/>
        </w:rPr>
      </w:pPr>
    </w:p>
    <w:p w:rsidR="00F370B0" w:rsidRPr="00705864" w:rsidRDefault="00F370B0" w:rsidP="009D4583">
      <w:pPr>
        <w:spacing w:after="0" w:line="360" w:lineRule="auto"/>
        <w:jc w:val="both"/>
        <w:rPr>
          <w:rFonts w:ascii="Times New Roman" w:eastAsia="Times New Roman" w:hAnsi="Times New Roman" w:cs="Times New Roman"/>
          <w:b/>
          <w:sz w:val="28"/>
          <w:szCs w:val="28"/>
          <w:lang w:val="en-US" w:eastAsia="ru-RU"/>
        </w:rPr>
      </w:pPr>
      <w:r w:rsidRPr="00705864">
        <w:rPr>
          <w:rFonts w:ascii="Times New Roman" w:eastAsia="Times New Roman" w:hAnsi="Times New Roman" w:cs="Times New Roman"/>
          <w:b/>
          <w:sz w:val="28"/>
          <w:szCs w:val="28"/>
          <w:lang w:val="en-US" w:eastAsia="ru-RU"/>
        </w:rPr>
        <w:t xml:space="preserve">Electrical Characterization </w:t>
      </w:r>
    </w:p>
    <w:p w:rsidR="00F370B0" w:rsidRPr="00705864" w:rsidRDefault="00F370B0" w:rsidP="009D4583">
      <w:pPr>
        <w:spacing w:after="0" w:line="360" w:lineRule="auto"/>
        <w:jc w:val="both"/>
        <w:rPr>
          <w:rFonts w:ascii="Times New Roman" w:eastAsia="Times New Roman" w:hAnsi="Times New Roman" w:cs="Times New Roman"/>
          <w:sz w:val="28"/>
          <w:szCs w:val="28"/>
          <w:lang w:val="en-US" w:eastAsia="ru-RU"/>
        </w:rPr>
      </w:pPr>
      <w:r w:rsidRPr="00705864">
        <w:rPr>
          <w:rFonts w:ascii="Times New Roman" w:eastAsia="Times New Roman" w:hAnsi="Times New Roman" w:cs="Times New Roman"/>
          <w:sz w:val="28"/>
          <w:szCs w:val="28"/>
          <w:lang w:val="en-US" w:eastAsia="ru-RU"/>
        </w:rPr>
        <w:t>The electrical properties of GO and RGO films were investigated by four-point probes method. Electrical measurements were made using the traditional four-probe method, with current measured on a Keithley 6485</w:t>
      </w:r>
      <w:r w:rsidRPr="00705864">
        <w:rPr>
          <w:rFonts w:ascii="Times New Roman" w:eastAsia="Times New Roman" w:hAnsi="Times New Roman" w:cs="Times New Roman"/>
          <w:sz w:val="28"/>
          <w:szCs w:val="28"/>
          <w:lang w:val="kk-KZ" w:eastAsia="ru-RU"/>
        </w:rPr>
        <w:t xml:space="preserve"> (</w:t>
      </w:r>
      <w:r w:rsidRPr="00705864">
        <w:rPr>
          <w:rFonts w:ascii="Times New Roman" w:eastAsia="Times New Roman" w:hAnsi="Times New Roman" w:cs="Times New Roman"/>
          <w:sz w:val="28"/>
          <w:szCs w:val="28"/>
          <w:lang w:val="en-US" w:eastAsia="ru-RU"/>
        </w:rPr>
        <w:t>Tektronix, Inc.  U.S.A.</w:t>
      </w:r>
      <w:r w:rsidRPr="00705864">
        <w:rPr>
          <w:rFonts w:ascii="Times New Roman" w:eastAsia="Times New Roman" w:hAnsi="Times New Roman" w:cs="Times New Roman"/>
          <w:sz w:val="28"/>
          <w:szCs w:val="28"/>
          <w:lang w:val="kk-KZ" w:eastAsia="ru-RU"/>
        </w:rPr>
        <w:t>)</w:t>
      </w:r>
      <w:r w:rsidRPr="00705864">
        <w:rPr>
          <w:rFonts w:ascii="Times New Roman" w:eastAsia="Times New Roman" w:hAnsi="Times New Roman" w:cs="Times New Roman"/>
          <w:sz w:val="28"/>
          <w:szCs w:val="28"/>
          <w:lang w:val="en-US" w:eastAsia="ru-RU"/>
        </w:rPr>
        <w:t xml:space="preserve"> and voltage applied with a Tektronix PWS2326.</w:t>
      </w:r>
    </w:p>
    <w:p w:rsidR="00705864" w:rsidRDefault="00705864" w:rsidP="009D4583">
      <w:pPr>
        <w:spacing w:after="0" w:line="360" w:lineRule="auto"/>
        <w:jc w:val="both"/>
        <w:rPr>
          <w:rFonts w:ascii="Times New Roman" w:eastAsia="Times New Roman" w:hAnsi="Times New Roman" w:cs="Times New Roman"/>
          <w:b/>
          <w:iCs/>
          <w:color w:val="000000"/>
          <w:sz w:val="28"/>
          <w:szCs w:val="28"/>
          <w:lang w:val="en-US" w:eastAsia="ru-RU"/>
        </w:rPr>
      </w:pPr>
    </w:p>
    <w:p w:rsidR="00705864" w:rsidRDefault="00705864" w:rsidP="009D4583">
      <w:pPr>
        <w:spacing w:after="0" w:line="360" w:lineRule="auto"/>
        <w:jc w:val="both"/>
        <w:rPr>
          <w:rFonts w:ascii="Times New Roman" w:eastAsia="Times New Roman" w:hAnsi="Times New Roman" w:cs="Times New Roman"/>
          <w:b/>
          <w:iCs/>
          <w:color w:val="000000"/>
          <w:sz w:val="28"/>
          <w:szCs w:val="28"/>
          <w:lang w:val="en-US" w:eastAsia="ru-RU"/>
        </w:rPr>
      </w:pPr>
    </w:p>
    <w:p w:rsidR="00F370B0" w:rsidRPr="00705864" w:rsidRDefault="00F370B0" w:rsidP="009D4583">
      <w:pPr>
        <w:spacing w:after="0" w:line="360" w:lineRule="auto"/>
        <w:jc w:val="both"/>
        <w:rPr>
          <w:rFonts w:ascii="Times New Roman" w:eastAsia="Times New Roman" w:hAnsi="Times New Roman" w:cs="Times New Roman"/>
          <w:b/>
          <w:sz w:val="28"/>
          <w:szCs w:val="28"/>
          <w:lang w:val="en-US" w:eastAsia="ru-RU"/>
        </w:rPr>
      </w:pPr>
      <w:r w:rsidRPr="00705864">
        <w:rPr>
          <w:rFonts w:ascii="Times New Roman" w:eastAsia="Times New Roman" w:hAnsi="Times New Roman" w:cs="Times New Roman"/>
          <w:b/>
          <w:iCs/>
          <w:color w:val="000000"/>
          <w:sz w:val="28"/>
          <w:szCs w:val="28"/>
          <w:lang w:val="en-US" w:eastAsia="ru-RU"/>
        </w:rPr>
        <w:lastRenderedPageBreak/>
        <w:t>Electrical characteristic</w:t>
      </w:r>
      <w:r w:rsidR="00CC54D4" w:rsidRPr="00705864">
        <w:rPr>
          <w:rFonts w:ascii="Times New Roman" w:eastAsia="Times New Roman" w:hAnsi="Times New Roman" w:cs="Times New Roman"/>
          <w:b/>
          <w:iCs/>
          <w:color w:val="000000"/>
          <w:sz w:val="28"/>
          <w:szCs w:val="28"/>
          <w:lang w:val="en-US" w:eastAsia="ru-RU"/>
        </w:rPr>
        <w:t xml:space="preserve"> of the G-GO and BAC-GO</w:t>
      </w:r>
    </w:p>
    <w:p w:rsidR="00F370B0" w:rsidRPr="00705864" w:rsidRDefault="00F370B0" w:rsidP="009D4583">
      <w:pPr>
        <w:spacing w:after="0" w:line="360" w:lineRule="auto"/>
        <w:jc w:val="both"/>
        <w:rPr>
          <w:rFonts w:ascii="Times New Roman" w:eastAsia="Times New Roman" w:hAnsi="Times New Roman" w:cs="Times New Roman"/>
          <w:color w:val="000000"/>
          <w:sz w:val="28"/>
          <w:szCs w:val="28"/>
          <w:lang w:val="en-US" w:eastAsia="ru-RU"/>
        </w:rPr>
      </w:pPr>
      <w:r w:rsidRPr="00705864">
        <w:rPr>
          <w:rFonts w:ascii="Times New Roman" w:eastAsia="Times New Roman" w:hAnsi="Times New Roman" w:cs="Times New Roman"/>
          <w:color w:val="000000"/>
          <w:sz w:val="28"/>
          <w:szCs w:val="28"/>
          <w:lang w:val="en-US" w:eastAsia="ru-RU"/>
        </w:rPr>
        <w:t xml:space="preserve">The electrical characteristics </w:t>
      </w:r>
      <w:bookmarkStart w:id="5" w:name="_Hlk181745140"/>
      <w:r w:rsidRPr="00705864">
        <w:rPr>
          <w:rFonts w:ascii="Times New Roman" w:eastAsia="Times New Roman" w:hAnsi="Times New Roman" w:cs="Times New Roman"/>
          <w:color w:val="000000"/>
          <w:sz w:val="28"/>
          <w:szCs w:val="28"/>
          <w:lang w:val="en-US" w:eastAsia="ru-RU"/>
        </w:rPr>
        <w:t xml:space="preserve">of the G-GO and BAC-GO </w:t>
      </w:r>
      <w:bookmarkEnd w:id="5"/>
      <w:r w:rsidRPr="00705864">
        <w:rPr>
          <w:rFonts w:ascii="Times New Roman" w:eastAsia="Times New Roman" w:hAnsi="Times New Roman" w:cs="Times New Roman"/>
          <w:color w:val="000000"/>
          <w:sz w:val="28"/>
          <w:szCs w:val="28"/>
          <w:lang w:val="en-US" w:eastAsia="ru-RU"/>
        </w:rPr>
        <w:t>samples were measured using the Keithley picoammeter (Model 6485) by four-point probes. The resistivity results showed the following values: ρ (G-GO) = 1.2x10</w:t>
      </w:r>
      <w:r w:rsidRPr="00705864">
        <w:rPr>
          <w:rFonts w:ascii="Times New Roman" w:eastAsia="Times New Roman" w:hAnsi="Times New Roman" w:cs="Times New Roman"/>
          <w:color w:val="000000"/>
          <w:sz w:val="28"/>
          <w:szCs w:val="28"/>
          <w:vertAlign w:val="superscript"/>
          <w:lang w:val="en-US" w:eastAsia="ru-RU"/>
        </w:rPr>
        <w:t>3</w:t>
      </w:r>
      <w:r w:rsidRPr="00705864">
        <w:rPr>
          <w:rFonts w:ascii="Times New Roman" w:eastAsia="Times New Roman" w:hAnsi="Times New Roman" w:cs="Times New Roman"/>
          <w:color w:val="000000"/>
          <w:sz w:val="28"/>
          <w:szCs w:val="28"/>
          <w:lang w:val="en-US" w:eastAsia="ru-RU"/>
        </w:rPr>
        <w:t xml:space="preserve"> and ρ (BAC-GO) = 1.53x10</w:t>
      </w:r>
      <w:r w:rsidRPr="00705864">
        <w:rPr>
          <w:rFonts w:ascii="Times New Roman" w:eastAsia="Times New Roman" w:hAnsi="Times New Roman" w:cs="Times New Roman"/>
          <w:color w:val="000000"/>
          <w:sz w:val="28"/>
          <w:szCs w:val="28"/>
          <w:vertAlign w:val="superscript"/>
          <w:lang w:val="en-US" w:eastAsia="ru-RU"/>
        </w:rPr>
        <w:t>4</w:t>
      </w:r>
      <w:r w:rsidRPr="00705864">
        <w:rPr>
          <w:rFonts w:ascii="Times New Roman" w:eastAsia="Times New Roman" w:hAnsi="Times New Roman" w:cs="Times New Roman"/>
          <w:color w:val="000000"/>
          <w:sz w:val="28"/>
          <w:szCs w:val="28"/>
          <w:lang w:val="en-US" w:eastAsia="ru-RU"/>
        </w:rPr>
        <w:t xml:space="preserve"> (Fig. 1).</w:t>
      </w:r>
      <w:r w:rsidRPr="00705864">
        <w:rPr>
          <w:rFonts w:ascii="Times New Roman" w:hAnsi="Times New Roman" w:cs="Times New Roman"/>
          <w:sz w:val="28"/>
          <w:szCs w:val="28"/>
          <w:lang w:val="en-US"/>
        </w:rPr>
        <w:t xml:space="preserve"> </w:t>
      </w:r>
      <w:r w:rsidRPr="00705864">
        <w:rPr>
          <w:rFonts w:ascii="Times New Roman" w:eastAsia="Times New Roman" w:hAnsi="Times New Roman" w:cs="Times New Roman"/>
          <w:color w:val="000000"/>
          <w:sz w:val="28"/>
          <w:szCs w:val="28"/>
          <w:lang w:val="en-US" w:eastAsia="ru-RU"/>
        </w:rPr>
        <w:t>According to the obtained resistivity values, there is a difference between G–GO and BAC–GO, that for the BAC–GO sample, ρ has become an order of magnitude greater than for G–GO.</w:t>
      </w:r>
      <w:r w:rsidRPr="00705864">
        <w:rPr>
          <w:rFonts w:ascii="Times New Roman" w:hAnsi="Times New Roman" w:cs="Times New Roman"/>
          <w:sz w:val="28"/>
          <w:szCs w:val="28"/>
          <w:lang w:val="en-US"/>
        </w:rPr>
        <w:t xml:space="preserve"> </w:t>
      </w:r>
      <w:r w:rsidRPr="00705864">
        <w:rPr>
          <w:rFonts w:ascii="Times New Roman" w:eastAsia="Times New Roman" w:hAnsi="Times New Roman" w:cs="Times New Roman"/>
          <w:color w:val="000000"/>
          <w:sz w:val="28"/>
          <w:szCs w:val="28"/>
          <w:lang w:val="en-US" w:eastAsia="ru-RU"/>
        </w:rPr>
        <w:t>The high value of BAC–GO resistivity is due to the fact that BAC crystals by their nature have a random porous rod-like structure of the aliphatic character of saturated carbon bonds (Fig. 8 (a, c)) [1</w:t>
      </w:r>
      <w:r w:rsidR="00CC54D4" w:rsidRPr="00705864">
        <w:rPr>
          <w:rFonts w:ascii="Times New Roman" w:eastAsia="Times New Roman" w:hAnsi="Times New Roman" w:cs="Times New Roman"/>
          <w:color w:val="000000"/>
          <w:sz w:val="28"/>
          <w:szCs w:val="28"/>
          <w:lang w:val="en-US" w:eastAsia="ru-RU"/>
        </w:rPr>
        <w:t>-1</w:t>
      </w:r>
      <w:r w:rsidRPr="00705864">
        <w:rPr>
          <w:rFonts w:ascii="Times New Roman" w:eastAsia="Times New Roman" w:hAnsi="Times New Roman" w:cs="Times New Roman"/>
          <w:color w:val="000000"/>
          <w:sz w:val="28"/>
          <w:szCs w:val="28"/>
          <w:lang w:val="en-US" w:eastAsia="ru-RU"/>
        </w:rPr>
        <w:t>8], respectively, the conductivity of the electric current is lower than that of G-GO.</w:t>
      </w:r>
      <w:r w:rsidRPr="00705864">
        <w:rPr>
          <w:rFonts w:ascii="Times New Roman" w:hAnsi="Times New Roman" w:cs="Times New Roman"/>
          <w:sz w:val="28"/>
          <w:szCs w:val="28"/>
          <w:lang w:val="en-US"/>
        </w:rPr>
        <w:t xml:space="preserve"> </w:t>
      </w:r>
      <w:r w:rsidRPr="00705864">
        <w:rPr>
          <w:rFonts w:ascii="Times New Roman" w:eastAsia="Times New Roman" w:hAnsi="Times New Roman" w:cs="Times New Roman"/>
          <w:color w:val="000000"/>
          <w:sz w:val="28"/>
          <w:szCs w:val="28"/>
          <w:lang w:val="en-US" w:eastAsia="ru-RU"/>
        </w:rPr>
        <w:t>Graphite crystals mainly have flocculent, scaly or lamellar forms of aromatic nature of the ordered structure [</w:t>
      </w:r>
      <w:bookmarkStart w:id="6" w:name="_Hlk181745361"/>
      <w:r w:rsidRPr="00705864">
        <w:rPr>
          <w:rFonts w:ascii="Times New Roman" w:eastAsia="Times New Roman" w:hAnsi="Times New Roman" w:cs="Times New Roman"/>
          <w:color w:val="000000"/>
          <w:sz w:val="28"/>
          <w:szCs w:val="28"/>
          <w:lang w:val="en-US" w:eastAsia="ru-RU"/>
        </w:rPr>
        <w:t>1, 1-</w:t>
      </w:r>
      <w:r w:rsidR="00CC54D4" w:rsidRPr="00705864">
        <w:rPr>
          <w:rFonts w:ascii="Times New Roman" w:eastAsia="Times New Roman" w:hAnsi="Times New Roman" w:cs="Times New Roman"/>
          <w:color w:val="000000"/>
          <w:sz w:val="28"/>
          <w:szCs w:val="28"/>
          <w:lang w:val="en-US" w:eastAsia="ru-RU"/>
        </w:rPr>
        <w:t>1</w:t>
      </w:r>
      <w:r w:rsidRPr="00705864">
        <w:rPr>
          <w:rFonts w:ascii="Times New Roman" w:eastAsia="Times New Roman" w:hAnsi="Times New Roman" w:cs="Times New Roman"/>
          <w:color w:val="000000"/>
          <w:sz w:val="28"/>
          <w:szCs w:val="28"/>
          <w:lang w:val="en-US" w:eastAsia="ru-RU"/>
        </w:rPr>
        <w:t>8</w:t>
      </w:r>
      <w:bookmarkEnd w:id="6"/>
      <w:r w:rsidRPr="00705864">
        <w:rPr>
          <w:rFonts w:ascii="Times New Roman" w:eastAsia="Times New Roman" w:hAnsi="Times New Roman" w:cs="Times New Roman"/>
          <w:color w:val="000000"/>
          <w:sz w:val="28"/>
          <w:szCs w:val="28"/>
          <w:lang w:val="en-US" w:eastAsia="ru-RU"/>
        </w:rPr>
        <w:t>] (Fig. 7 (b, d)), which allows good current conductivity, respectively, shows a lower value of resistivity than in BAC.</w:t>
      </w:r>
      <w:r w:rsidRPr="00705864">
        <w:rPr>
          <w:rFonts w:ascii="Times New Roman" w:hAnsi="Times New Roman" w:cs="Times New Roman"/>
          <w:sz w:val="28"/>
          <w:szCs w:val="28"/>
          <w:lang w:val="en-US"/>
        </w:rPr>
        <w:t xml:space="preserve"> </w:t>
      </w:r>
      <w:r w:rsidRPr="00705864">
        <w:rPr>
          <w:rFonts w:ascii="Times New Roman" w:eastAsia="Times New Roman" w:hAnsi="Times New Roman" w:cs="Times New Roman"/>
          <w:color w:val="000000"/>
          <w:sz w:val="28"/>
          <w:szCs w:val="28"/>
          <w:lang w:val="en-US" w:eastAsia="ru-RU"/>
        </w:rPr>
        <w:t>In addition, the high value of BAC resistivity is presumably influenced by the location of functional oxygen-containing groups, along the periphery and inside the tunnel rod-like porous form of BAC (Fig. 8 (a, c)) [</w:t>
      </w:r>
      <w:r w:rsidR="00CC54D4" w:rsidRPr="00705864">
        <w:rPr>
          <w:rFonts w:ascii="Times New Roman" w:eastAsia="Times New Roman" w:hAnsi="Times New Roman" w:cs="Times New Roman"/>
          <w:color w:val="000000"/>
          <w:sz w:val="28"/>
          <w:szCs w:val="28"/>
          <w:lang w:val="en-US" w:eastAsia="ru-RU"/>
        </w:rPr>
        <w:t>1, 1-18</w:t>
      </w:r>
      <w:r w:rsidRPr="00705864">
        <w:rPr>
          <w:rFonts w:ascii="Times New Roman" w:eastAsia="Times New Roman" w:hAnsi="Times New Roman" w:cs="Times New Roman"/>
          <w:color w:val="000000"/>
          <w:sz w:val="28"/>
          <w:szCs w:val="28"/>
          <w:lang w:val="en-US" w:eastAsia="ru-RU"/>
        </w:rPr>
        <w:t xml:space="preserve">], as well as the presence defective surface (Fig. 4) (Table 1) [54-66]. That is in good agreement with the results of UV, XPS, IR, Raman, XRD, SEM, SEM, EDX (Fig. 1-9) and determination of the level of oxygen-containing groups (Table 2). </w:t>
      </w:r>
    </w:p>
    <w:p w:rsidR="00F370B0" w:rsidRPr="00705864" w:rsidRDefault="00F370B0" w:rsidP="009D4583">
      <w:pPr>
        <w:spacing w:after="0" w:line="360" w:lineRule="auto"/>
        <w:jc w:val="center"/>
        <w:rPr>
          <w:rFonts w:ascii="Times New Roman" w:eastAsia="Times New Roman" w:hAnsi="Times New Roman" w:cs="Times New Roman"/>
          <w:sz w:val="28"/>
          <w:szCs w:val="28"/>
          <w:lang w:val="en-US" w:eastAsia="ru-RU"/>
        </w:rPr>
      </w:pPr>
      <w:r w:rsidRPr="00705864">
        <w:rPr>
          <w:rFonts w:ascii="Times New Roman" w:eastAsia="Times New Roman" w:hAnsi="Times New Roman" w:cs="Times New Roman"/>
          <w:noProof/>
          <w:sz w:val="28"/>
          <w:szCs w:val="28"/>
          <w:lang w:eastAsia="ru-RU"/>
        </w:rPr>
        <w:drawing>
          <wp:inline distT="0" distB="0" distL="0" distR="0" wp14:anchorId="32F174BB" wp14:editId="741809FD">
            <wp:extent cx="4754633" cy="3638550"/>
            <wp:effectExtent l="0" t="0" r="0" b="0"/>
            <wp:docPr id="1" name="Рисунок 1" descr="E:\1. Paper and Conference\1. Papers 2022\11. GO BAU GO Graph\Материалы GO from AC,Graph\ALL Figures EMF\Electr Charact 14.11.202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 Paper and Conference\1. Papers 2022\11. GO BAU GO Graph\Материалы GO from AC,Graph\ALL Figures EMF\Electr Charact 14.11.2023.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3487" cy="3652978"/>
                    </a:xfrm>
                    <a:prstGeom prst="rect">
                      <a:avLst/>
                    </a:prstGeom>
                    <a:noFill/>
                    <a:ln>
                      <a:noFill/>
                    </a:ln>
                  </pic:spPr>
                </pic:pic>
              </a:graphicData>
            </a:graphic>
          </wp:inline>
        </w:drawing>
      </w:r>
    </w:p>
    <w:p w:rsidR="009A67BB" w:rsidRPr="00705864" w:rsidRDefault="00F370B0" w:rsidP="009D4583">
      <w:pPr>
        <w:spacing w:after="0" w:line="360" w:lineRule="auto"/>
        <w:rPr>
          <w:rFonts w:ascii="Times New Roman" w:eastAsia="Times New Roman" w:hAnsi="Times New Roman" w:cs="Times New Roman"/>
          <w:color w:val="000000"/>
          <w:sz w:val="28"/>
          <w:szCs w:val="28"/>
          <w:lang w:val="en-US" w:eastAsia="ru-RU"/>
        </w:rPr>
      </w:pPr>
      <w:r w:rsidRPr="00705864">
        <w:rPr>
          <w:rFonts w:ascii="Times New Roman" w:eastAsia="Times New Roman" w:hAnsi="Times New Roman" w:cs="Times New Roman"/>
          <w:b/>
          <w:bCs/>
          <w:color w:val="000000"/>
          <w:sz w:val="28"/>
          <w:szCs w:val="28"/>
          <w:lang w:val="en-US" w:eastAsia="ru-RU"/>
        </w:rPr>
        <w:t>Fig. 1</w:t>
      </w:r>
      <w:r w:rsidRPr="00705864">
        <w:rPr>
          <w:rFonts w:ascii="Times New Roman" w:eastAsia="Times New Roman" w:hAnsi="Times New Roman" w:cs="Times New Roman"/>
          <w:color w:val="000000"/>
          <w:sz w:val="28"/>
          <w:szCs w:val="28"/>
          <w:lang w:val="en-US" w:eastAsia="ru-RU"/>
        </w:rPr>
        <w:t xml:space="preserve"> Electrical characteristics</w:t>
      </w:r>
    </w:p>
    <w:p w:rsidR="009D4583" w:rsidRPr="00705864" w:rsidRDefault="009D4583" w:rsidP="009D4583">
      <w:pPr>
        <w:adjustRightInd w:val="0"/>
        <w:snapToGrid w:val="0"/>
        <w:spacing w:after="0" w:line="360" w:lineRule="auto"/>
        <w:outlineLvl w:val="1"/>
        <w:rPr>
          <w:rFonts w:ascii="Times New Roman" w:eastAsia="Times New Roman" w:hAnsi="Times New Roman" w:cs="Times New Roman"/>
          <w:b/>
          <w:bCs/>
          <w:iCs/>
          <w:snapToGrid w:val="0"/>
          <w:color w:val="000000"/>
          <w:kern w:val="2"/>
          <w:sz w:val="28"/>
          <w:szCs w:val="28"/>
          <w:lang w:val="en-US" w:eastAsia="de-DE" w:bidi="en-US"/>
        </w:rPr>
      </w:pPr>
      <w:r w:rsidRPr="00705864">
        <w:rPr>
          <w:rFonts w:ascii="Times New Roman" w:eastAsia="Times New Roman" w:hAnsi="Times New Roman" w:cs="Times New Roman"/>
          <w:b/>
          <w:bCs/>
          <w:iCs/>
          <w:snapToGrid w:val="0"/>
          <w:color w:val="000000"/>
          <w:kern w:val="2"/>
          <w:sz w:val="28"/>
          <w:szCs w:val="28"/>
          <w:lang w:val="en-US" w:eastAsia="de-DE" w:bidi="en-US"/>
        </w:rPr>
        <w:lastRenderedPageBreak/>
        <w:t>Electrical Characterization</w:t>
      </w:r>
      <w:r w:rsidR="00CC54D4" w:rsidRPr="00705864">
        <w:rPr>
          <w:rFonts w:ascii="Times New Roman" w:eastAsia="Times New Roman" w:hAnsi="Times New Roman" w:cs="Times New Roman"/>
          <w:b/>
          <w:bCs/>
          <w:iCs/>
          <w:snapToGrid w:val="0"/>
          <w:color w:val="000000"/>
          <w:kern w:val="2"/>
          <w:sz w:val="28"/>
          <w:szCs w:val="28"/>
          <w:lang w:val="en-US" w:eastAsia="de-DE" w:bidi="en-US"/>
        </w:rPr>
        <w:t xml:space="preserve"> of the GO and GO/CMC membrane</w:t>
      </w:r>
    </w:p>
    <w:p w:rsidR="009D4583" w:rsidRPr="00705864" w:rsidRDefault="009D4583"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 xml:space="preserve">The electrical characterization </w:t>
      </w:r>
      <w:bookmarkStart w:id="7" w:name="_Hlk181744906"/>
      <w:r w:rsidRPr="00705864">
        <w:rPr>
          <w:rFonts w:ascii="Times New Roman" w:eastAsia="Times New Roman" w:hAnsi="Times New Roman" w:cs="Times New Roman"/>
          <w:snapToGrid w:val="0"/>
          <w:color w:val="000000"/>
          <w:kern w:val="2"/>
          <w:sz w:val="28"/>
          <w:szCs w:val="28"/>
          <w:lang w:val="en-US" w:eastAsia="de-DE" w:bidi="en-US"/>
        </w:rPr>
        <w:t xml:space="preserve">of the GO and GO/CMC membrane </w:t>
      </w:r>
      <w:bookmarkEnd w:id="7"/>
      <w:r w:rsidRPr="00705864">
        <w:rPr>
          <w:rFonts w:ascii="Times New Roman" w:eastAsia="Times New Roman" w:hAnsi="Times New Roman" w:cs="Times New Roman"/>
          <w:snapToGrid w:val="0"/>
          <w:color w:val="000000"/>
          <w:kern w:val="2"/>
          <w:sz w:val="28"/>
          <w:szCs w:val="28"/>
          <w:lang w:val="en-US" w:eastAsia="de-DE" w:bidi="en-US"/>
        </w:rPr>
        <w:t>was carried out using a Keithley Picoammeter (Model 6485) using the four-point probe method. The resistivity of the GO/CMC membrane increased from 1.</w:t>
      </w:r>
      <w:r w:rsidRPr="00705864">
        <w:rPr>
          <w:rFonts w:ascii="Times New Roman" w:eastAsia="Times New Roman" w:hAnsi="Times New Roman" w:cs="Times New Roman"/>
          <w:snapToGrid w:val="0"/>
          <w:kern w:val="2"/>
          <w:sz w:val="28"/>
          <w:szCs w:val="28"/>
          <w:lang w:val="en-US" w:eastAsia="de-DE" w:bidi="en-US"/>
        </w:rPr>
        <w:t>51</w:t>
      </w:r>
      <w:r w:rsidRPr="00705864">
        <w:rPr>
          <w:rFonts w:ascii="Times New Roman" w:eastAsia="Times New Roman" w:hAnsi="Times New Roman" w:cs="Times New Roman"/>
          <w:snapToGrid w:val="0"/>
          <w:color w:val="000000"/>
          <w:kern w:val="2"/>
          <w:sz w:val="28"/>
          <w:szCs w:val="28"/>
          <w:lang w:val="en-US" w:eastAsia="de-DE" w:bidi="en-US"/>
        </w:rPr>
        <w:t>×10</w:t>
      </w:r>
      <w:r w:rsidRPr="00705864">
        <w:rPr>
          <w:rFonts w:ascii="Times New Roman" w:eastAsia="Times New Roman" w:hAnsi="Times New Roman" w:cs="Times New Roman"/>
          <w:snapToGrid w:val="0"/>
          <w:color w:val="000000"/>
          <w:kern w:val="2"/>
          <w:sz w:val="28"/>
          <w:szCs w:val="28"/>
          <w:vertAlign w:val="superscript"/>
          <w:lang w:val="en-US" w:eastAsia="de-DE" w:bidi="en-US"/>
        </w:rPr>
        <w:t>6</w:t>
      </w:r>
      <w:r w:rsidRPr="00705864">
        <w:rPr>
          <w:rFonts w:ascii="Times New Roman" w:eastAsia="Times New Roman" w:hAnsi="Times New Roman" w:cs="Times New Roman"/>
          <w:snapToGrid w:val="0"/>
          <w:color w:val="000000"/>
          <w:kern w:val="2"/>
          <w:sz w:val="28"/>
          <w:szCs w:val="28"/>
          <w:lang w:val="en-US" w:eastAsia="de-DE" w:bidi="en-US"/>
        </w:rPr>
        <w:t xml:space="preserve"> to 1.26×10</w:t>
      </w:r>
      <w:r w:rsidRPr="00705864">
        <w:rPr>
          <w:rFonts w:ascii="Times New Roman" w:eastAsia="Times New Roman" w:hAnsi="Times New Roman" w:cs="Times New Roman"/>
          <w:snapToGrid w:val="0"/>
          <w:color w:val="000000"/>
          <w:kern w:val="2"/>
          <w:sz w:val="28"/>
          <w:szCs w:val="28"/>
          <w:vertAlign w:val="superscript"/>
          <w:lang w:val="en-US" w:eastAsia="de-DE" w:bidi="en-US"/>
        </w:rPr>
        <w:t>7</w:t>
      </w:r>
      <w:r w:rsidRPr="00705864">
        <w:rPr>
          <w:rFonts w:ascii="Times New Roman" w:eastAsia="Times New Roman" w:hAnsi="Times New Roman" w:cs="Times New Roman"/>
          <w:snapToGrid w:val="0"/>
          <w:color w:val="000000"/>
          <w:kern w:val="2"/>
          <w:sz w:val="28"/>
          <w:szCs w:val="28"/>
          <w:lang w:val="en-US" w:eastAsia="de-DE" w:bidi="en-US"/>
        </w:rPr>
        <w:t xml:space="preserve">Ohm×m compared to the initial GO with an increasing amount of CMC (0.03 g; 0.06 g; 0.15 g) (Figure </w:t>
      </w:r>
      <w:r w:rsidR="00CC54D4" w:rsidRPr="00705864">
        <w:rPr>
          <w:rFonts w:ascii="Times New Roman" w:eastAsia="Times New Roman" w:hAnsi="Times New Roman" w:cs="Times New Roman"/>
          <w:snapToGrid w:val="0"/>
          <w:color w:val="000000"/>
          <w:kern w:val="2"/>
          <w:sz w:val="28"/>
          <w:szCs w:val="28"/>
          <w:lang w:val="en-US" w:eastAsia="de-DE" w:bidi="en-US"/>
        </w:rPr>
        <w:t>2</w:t>
      </w:r>
      <w:r w:rsidRPr="00705864">
        <w:rPr>
          <w:rFonts w:ascii="Times New Roman" w:eastAsia="Times New Roman" w:hAnsi="Times New Roman" w:cs="Times New Roman"/>
          <w:snapToGrid w:val="0"/>
          <w:color w:val="000000"/>
          <w:kern w:val="2"/>
          <w:sz w:val="28"/>
          <w:szCs w:val="28"/>
          <w:lang w:val="en-US" w:eastAsia="de-DE" w:bidi="en-US"/>
        </w:rPr>
        <w:t>(0)–(3)).</w:t>
      </w:r>
    </w:p>
    <w:p w:rsidR="009D4583" w:rsidRPr="00705864" w:rsidRDefault="009D4583" w:rsidP="009D4583">
      <w:pPr>
        <w:adjustRightInd w:val="0"/>
        <w:snapToGrid w:val="0"/>
        <w:spacing w:after="0" w:line="360" w:lineRule="auto"/>
        <w:rPr>
          <w:rFonts w:ascii="Times New Roman" w:eastAsia="Times New Roman" w:hAnsi="Times New Roman" w:cs="Times New Roman"/>
          <w:snapToGrid w:val="0"/>
          <w:color w:val="000000"/>
          <w:kern w:val="2"/>
          <w:sz w:val="28"/>
          <w:szCs w:val="28"/>
          <w:lang w:val="en-US" w:eastAsia="de-DE" w:bidi="en-US"/>
        </w:rPr>
      </w:pPr>
    </w:p>
    <w:p w:rsidR="00CC54D4" w:rsidRPr="00705864" w:rsidRDefault="009D4583" w:rsidP="00D02277">
      <w:pPr>
        <w:adjustRightInd w:val="0"/>
        <w:snapToGrid w:val="0"/>
        <w:spacing w:after="0" w:line="360" w:lineRule="auto"/>
        <w:jc w:val="center"/>
        <w:rPr>
          <w:rFonts w:ascii="Times New Roman" w:eastAsia="Times New Roman" w:hAnsi="Times New Roman" w:cs="Times New Roman"/>
          <w:b/>
          <w:color w:val="000000"/>
          <w:kern w:val="2"/>
          <w:sz w:val="28"/>
          <w:szCs w:val="28"/>
          <w:lang w:val="en-US" w:eastAsia="de-DE" w:bidi="en-US"/>
        </w:rPr>
      </w:pPr>
      <w:r w:rsidRPr="00705864">
        <w:rPr>
          <w:rFonts w:ascii="Times New Roman" w:eastAsia="Times New Roman" w:hAnsi="Times New Roman" w:cs="Times New Roman"/>
          <w:noProof/>
          <w:snapToGrid w:val="0"/>
          <w:color w:val="000000"/>
          <w:kern w:val="2"/>
          <w:sz w:val="28"/>
          <w:szCs w:val="28"/>
          <w:lang w:eastAsia="ru-RU" w:bidi="en-US"/>
        </w:rPr>
        <w:drawing>
          <wp:inline distT="0" distB="0" distL="0" distR="0" wp14:anchorId="2DEBCA9A" wp14:editId="49C84E49">
            <wp:extent cx="4340377" cy="3429682"/>
            <wp:effectExtent l="0" t="0" r="3175" b="0"/>
            <wp:docPr id="3" name="Рисунок 1" descr="C:\Users\Asus\Desktop\Tilek\19 Resistivity 19.08.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ilek\19 Resistivity 19.08.2023.png"/>
                    <pic:cNvPicPr>
                      <a:picLocks noChangeAspect="1" noChangeArrowheads="1"/>
                    </pic:cNvPicPr>
                  </pic:nvPicPr>
                  <pic:blipFill>
                    <a:blip r:embed="rId9"/>
                    <a:srcRect/>
                    <a:stretch>
                      <a:fillRect/>
                    </a:stretch>
                  </pic:blipFill>
                  <pic:spPr bwMode="auto">
                    <a:xfrm>
                      <a:off x="0" y="0"/>
                      <a:ext cx="4357372" cy="3443111"/>
                    </a:xfrm>
                    <a:prstGeom prst="rect">
                      <a:avLst/>
                    </a:prstGeom>
                    <a:noFill/>
                    <a:ln w="9525">
                      <a:noFill/>
                      <a:miter lim="800000"/>
                      <a:headEnd/>
                      <a:tailEnd/>
                    </a:ln>
                  </pic:spPr>
                </pic:pic>
              </a:graphicData>
            </a:graphic>
          </wp:inline>
        </w:drawing>
      </w:r>
    </w:p>
    <w:p w:rsidR="009D4583" w:rsidRPr="00705864" w:rsidRDefault="009D4583" w:rsidP="009D4583">
      <w:pPr>
        <w:adjustRightInd w:val="0"/>
        <w:snapToGrid w:val="0"/>
        <w:spacing w:after="0" w:line="360" w:lineRule="auto"/>
        <w:jc w:val="both"/>
        <w:rPr>
          <w:rFonts w:ascii="Times New Roman" w:eastAsia="Times New Roman" w:hAnsi="Times New Roman" w:cs="Times New Roman"/>
          <w:color w:val="000000"/>
          <w:kern w:val="2"/>
          <w:sz w:val="28"/>
          <w:szCs w:val="28"/>
          <w:lang w:val="en-US" w:eastAsia="de-DE" w:bidi="en-US"/>
        </w:rPr>
      </w:pPr>
      <w:r w:rsidRPr="00705864">
        <w:rPr>
          <w:rFonts w:ascii="Times New Roman" w:eastAsia="Times New Roman" w:hAnsi="Times New Roman" w:cs="Times New Roman"/>
          <w:b/>
          <w:color w:val="000000"/>
          <w:kern w:val="2"/>
          <w:sz w:val="28"/>
          <w:szCs w:val="28"/>
          <w:lang w:val="en-US" w:eastAsia="de-DE" w:bidi="en-US"/>
        </w:rPr>
        <w:t xml:space="preserve">Figure </w:t>
      </w:r>
      <w:r w:rsidR="00CC54D4" w:rsidRPr="00705864">
        <w:rPr>
          <w:rFonts w:ascii="Times New Roman" w:eastAsia="Times New Roman" w:hAnsi="Times New Roman" w:cs="Times New Roman"/>
          <w:b/>
          <w:color w:val="000000"/>
          <w:kern w:val="2"/>
          <w:sz w:val="28"/>
          <w:szCs w:val="28"/>
          <w:lang w:val="en-US" w:eastAsia="de-DE" w:bidi="en-US"/>
        </w:rPr>
        <w:t>2</w:t>
      </w:r>
      <w:r w:rsidRPr="00705864">
        <w:rPr>
          <w:rFonts w:ascii="Times New Roman" w:eastAsia="Times New Roman" w:hAnsi="Times New Roman" w:cs="Times New Roman"/>
          <w:b/>
          <w:color w:val="000000"/>
          <w:kern w:val="2"/>
          <w:sz w:val="28"/>
          <w:szCs w:val="28"/>
          <w:lang w:val="en-US" w:eastAsia="de-DE" w:bidi="en-US"/>
        </w:rPr>
        <w:t xml:space="preserve">. </w:t>
      </w:r>
      <w:r w:rsidRPr="00705864">
        <w:rPr>
          <w:rFonts w:ascii="Times New Roman" w:eastAsia="Times New Roman" w:hAnsi="Times New Roman" w:cs="Times New Roman"/>
          <w:color w:val="000000"/>
          <w:kern w:val="2"/>
          <w:sz w:val="28"/>
          <w:szCs w:val="28"/>
          <w:lang w:val="en-US" w:eastAsia="de-DE" w:bidi="en-US"/>
        </w:rPr>
        <w:t>Electrical</w:t>
      </w:r>
      <w:r w:rsidR="00CC54D4" w:rsidRPr="00705864">
        <w:rPr>
          <w:rFonts w:ascii="Times New Roman" w:eastAsia="Times New Roman" w:hAnsi="Times New Roman" w:cs="Times New Roman"/>
          <w:color w:val="000000"/>
          <w:kern w:val="2"/>
          <w:sz w:val="28"/>
          <w:szCs w:val="28"/>
          <w:lang w:val="en-US" w:eastAsia="de-DE" w:bidi="en-US"/>
        </w:rPr>
        <w:t xml:space="preserve"> </w:t>
      </w:r>
      <w:r w:rsidRPr="00705864">
        <w:rPr>
          <w:rFonts w:ascii="Times New Roman" w:eastAsia="Times New Roman" w:hAnsi="Times New Roman" w:cs="Times New Roman"/>
          <w:color w:val="000000"/>
          <w:kern w:val="2"/>
          <w:sz w:val="28"/>
          <w:szCs w:val="28"/>
          <w:lang w:val="en-US" w:eastAsia="de-DE" w:bidi="en-US"/>
        </w:rPr>
        <w:t>characterization of GO and GO/CMC samples: (0) initial GO; (1) GO/CMC 0.03 g; (2) GO/CMC 0.06 g; (3) GO/CMC 0.15 g.</w:t>
      </w:r>
    </w:p>
    <w:p w:rsidR="00D02277" w:rsidRPr="00705864" w:rsidRDefault="00D02277"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p>
    <w:p w:rsidR="00D02277" w:rsidRPr="00705864" w:rsidRDefault="00D02277"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p>
    <w:p w:rsidR="009D4583" w:rsidRPr="00705864" w:rsidRDefault="009D4583"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The value of the resistivity of the initial GO was equal to 1.51×10</w:t>
      </w:r>
      <w:r w:rsidRPr="00705864">
        <w:rPr>
          <w:rFonts w:ascii="Times New Roman" w:eastAsia="Times New Roman" w:hAnsi="Times New Roman" w:cs="Times New Roman"/>
          <w:snapToGrid w:val="0"/>
          <w:color w:val="000000"/>
          <w:kern w:val="2"/>
          <w:sz w:val="28"/>
          <w:szCs w:val="28"/>
          <w:vertAlign w:val="superscript"/>
          <w:lang w:val="en-US" w:eastAsia="de-DE" w:bidi="en-US"/>
        </w:rPr>
        <w:t>6</w:t>
      </w:r>
      <w:r w:rsidRPr="00705864">
        <w:rPr>
          <w:rFonts w:ascii="Times New Roman" w:eastAsia="Times New Roman" w:hAnsi="Times New Roman" w:cs="Times New Roman"/>
          <w:snapToGrid w:val="0"/>
          <w:color w:val="000000"/>
          <w:kern w:val="2"/>
          <w:sz w:val="28"/>
          <w:szCs w:val="28"/>
          <w:lang w:val="en-US" w:eastAsia="de-DE" w:bidi="en-US"/>
        </w:rPr>
        <w:t>, and for the GO/CMC sample (0.03 g), it showed the following value: 6.46×10</w:t>
      </w:r>
      <w:r w:rsidRPr="00705864">
        <w:rPr>
          <w:rFonts w:ascii="Times New Roman" w:eastAsia="Times New Roman" w:hAnsi="Times New Roman" w:cs="Times New Roman"/>
          <w:snapToGrid w:val="0"/>
          <w:color w:val="000000"/>
          <w:kern w:val="2"/>
          <w:sz w:val="28"/>
          <w:szCs w:val="28"/>
          <w:vertAlign w:val="superscript"/>
          <w:lang w:val="en-US" w:eastAsia="de-DE" w:bidi="en-US"/>
        </w:rPr>
        <w:t>6</w:t>
      </w:r>
      <w:r w:rsidRPr="00705864">
        <w:rPr>
          <w:rFonts w:ascii="Times New Roman" w:eastAsia="Times New Roman" w:hAnsi="Times New Roman" w:cs="Times New Roman"/>
          <w:snapToGrid w:val="0"/>
          <w:color w:val="000000"/>
          <w:kern w:val="2"/>
          <w:sz w:val="28"/>
          <w:szCs w:val="28"/>
          <w:lang w:val="en-US" w:eastAsia="de-DE" w:bidi="en-US"/>
        </w:rPr>
        <w:t xml:space="preserve"> (Figure 9(1)). On the following GO samples of added CMC solid masses (0.06 g; 0.15 g) there was an increase from 9.</w:t>
      </w:r>
      <w:r w:rsidRPr="00705864">
        <w:rPr>
          <w:rFonts w:ascii="Times New Roman" w:eastAsia="Calibri" w:hAnsi="Times New Roman" w:cs="Times New Roman"/>
          <w:snapToGrid w:val="0"/>
          <w:color w:val="000000"/>
          <w:kern w:val="2"/>
          <w:sz w:val="28"/>
          <w:szCs w:val="28"/>
          <w:lang w:val="en-US" w:eastAsia="de-DE" w:bidi="en-US"/>
        </w:rPr>
        <w:t xml:space="preserve">27 </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Calibri" w:hAnsi="Times New Roman" w:cs="Times New Roman"/>
          <w:snapToGrid w:val="0"/>
          <w:color w:val="000000"/>
          <w:kern w:val="2"/>
          <w:sz w:val="28"/>
          <w:szCs w:val="28"/>
          <w:lang w:val="en-US" w:eastAsia="de-DE" w:bidi="en-US"/>
        </w:rPr>
        <w:t>10</w:t>
      </w:r>
      <w:r w:rsidRPr="00705864">
        <w:rPr>
          <w:rFonts w:ascii="Times New Roman" w:eastAsia="Calibri" w:hAnsi="Times New Roman" w:cs="Times New Roman"/>
          <w:snapToGrid w:val="0"/>
          <w:color w:val="000000"/>
          <w:kern w:val="2"/>
          <w:sz w:val="28"/>
          <w:szCs w:val="28"/>
          <w:vertAlign w:val="superscript"/>
          <w:lang w:val="en-US" w:eastAsia="de-DE" w:bidi="en-US"/>
        </w:rPr>
        <w:t>6</w:t>
      </w:r>
      <w:r w:rsidRPr="00705864">
        <w:rPr>
          <w:rFonts w:ascii="Times New Roman" w:eastAsia="Times New Roman" w:hAnsi="Times New Roman" w:cs="Times New Roman"/>
          <w:snapToGrid w:val="0"/>
          <w:color w:val="000000"/>
          <w:kern w:val="2"/>
          <w:sz w:val="28"/>
          <w:szCs w:val="28"/>
          <w:lang w:val="en-US" w:eastAsia="de-DE" w:bidi="en-US"/>
        </w:rPr>
        <w:t xml:space="preserve"> to </w:t>
      </w:r>
      <w:r w:rsidRPr="00705864">
        <w:rPr>
          <w:rFonts w:ascii="Times New Roman" w:eastAsia="Calibri" w:hAnsi="Times New Roman" w:cs="Times New Roman"/>
          <w:snapToGrid w:val="0"/>
          <w:color w:val="000000"/>
          <w:kern w:val="2"/>
          <w:sz w:val="28"/>
          <w:szCs w:val="28"/>
          <w:lang w:val="en-US" w:eastAsia="de-DE" w:bidi="en-US"/>
        </w:rPr>
        <w:t>1</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Calibri" w:hAnsi="Times New Roman" w:cs="Times New Roman"/>
          <w:snapToGrid w:val="0"/>
          <w:color w:val="000000"/>
          <w:kern w:val="2"/>
          <w:sz w:val="28"/>
          <w:szCs w:val="28"/>
          <w:lang w:val="en-US" w:eastAsia="de-DE" w:bidi="en-US"/>
        </w:rPr>
        <w:t>26</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Calibri" w:hAnsi="Times New Roman" w:cs="Times New Roman"/>
          <w:snapToGrid w:val="0"/>
          <w:color w:val="000000"/>
          <w:kern w:val="2"/>
          <w:sz w:val="28"/>
          <w:szCs w:val="28"/>
          <w:lang w:val="en-US" w:eastAsia="de-DE" w:bidi="en-US"/>
        </w:rPr>
        <w:t>10</w:t>
      </w:r>
      <w:r w:rsidRPr="00705864">
        <w:rPr>
          <w:rFonts w:ascii="Times New Roman" w:eastAsia="Calibri" w:hAnsi="Times New Roman" w:cs="Times New Roman"/>
          <w:snapToGrid w:val="0"/>
          <w:color w:val="000000"/>
          <w:kern w:val="2"/>
          <w:sz w:val="28"/>
          <w:szCs w:val="28"/>
          <w:vertAlign w:val="superscript"/>
          <w:lang w:val="en-US" w:eastAsia="de-DE" w:bidi="en-US"/>
        </w:rPr>
        <w:t>7</w:t>
      </w:r>
      <w:r w:rsidRPr="00705864">
        <w:rPr>
          <w:rFonts w:ascii="Times New Roman" w:eastAsia="Calibri" w:hAnsi="Times New Roman" w:cs="Times New Roman"/>
          <w:snapToGrid w:val="0"/>
          <w:color w:val="000000"/>
          <w:kern w:val="2"/>
          <w:sz w:val="28"/>
          <w:szCs w:val="28"/>
          <w:lang w:val="en-US" w:eastAsia="de-DE" w:bidi="en-US"/>
        </w:rPr>
        <w:t xml:space="preserve">(Figure </w:t>
      </w:r>
      <w:r w:rsidR="00CC54D4" w:rsidRPr="00705864">
        <w:rPr>
          <w:rFonts w:ascii="Times New Roman" w:eastAsia="Calibri" w:hAnsi="Times New Roman" w:cs="Times New Roman"/>
          <w:snapToGrid w:val="0"/>
          <w:color w:val="000000"/>
          <w:kern w:val="2"/>
          <w:sz w:val="28"/>
          <w:szCs w:val="28"/>
          <w:lang w:val="en-US" w:eastAsia="de-DE" w:bidi="en-US"/>
        </w:rPr>
        <w:t>2</w:t>
      </w:r>
      <w:r w:rsidRPr="00705864">
        <w:rPr>
          <w:rFonts w:ascii="Times New Roman" w:eastAsia="Calibri" w:hAnsi="Times New Roman" w:cs="Times New Roman"/>
          <w:snapToGrid w:val="0"/>
          <w:color w:val="000000"/>
          <w:kern w:val="2"/>
          <w:sz w:val="28"/>
          <w:szCs w:val="28"/>
          <w:lang w:val="en-US" w:eastAsia="de-DE" w:bidi="en-US"/>
        </w:rPr>
        <w:t>(2),(3))</w:t>
      </w:r>
      <w:r w:rsidRPr="00705864">
        <w:rPr>
          <w:rFonts w:ascii="Times New Roman" w:eastAsia="Times New Roman" w:hAnsi="Times New Roman" w:cs="Times New Roman"/>
          <w:snapToGrid w:val="0"/>
          <w:color w:val="000000"/>
          <w:kern w:val="2"/>
          <w:sz w:val="28"/>
          <w:szCs w:val="28"/>
          <w:lang w:val="en-US" w:eastAsia="de-DE" w:bidi="en-US"/>
        </w:rPr>
        <w:t>.</w:t>
      </w:r>
    </w:p>
    <w:p w:rsidR="00D02277" w:rsidRPr="00705864" w:rsidRDefault="009D4583"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In general, according to the obtained results of the specific resistance of the GO with added CMC particles (0.03 g; 0.06 g; 0.15 g), an increase in the resistivity was observed compared to the initial sample. According to the research, an increase in the permittivityof a composite with GO is associated with interfacial polarization that occurs at the CMC–GO interface [3,4].</w:t>
      </w:r>
    </w:p>
    <w:p w:rsidR="009D4583" w:rsidRPr="00705864" w:rsidRDefault="009D4583"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bookmarkStart w:id="8" w:name="_GoBack"/>
      <w:bookmarkEnd w:id="8"/>
      <w:r w:rsidRPr="00705864">
        <w:rPr>
          <w:rFonts w:ascii="Times New Roman" w:eastAsia="Times New Roman" w:hAnsi="Times New Roman" w:cs="Times New Roman"/>
          <w:snapToGrid w:val="0"/>
          <w:color w:val="000000"/>
          <w:kern w:val="2"/>
          <w:sz w:val="28"/>
          <w:szCs w:val="28"/>
          <w:lang w:val="en-US" w:eastAsia="de-DE" w:bidi="en-US"/>
        </w:rPr>
        <w:lastRenderedPageBreak/>
        <w:t>Moreover, the increase in the dielectric constant was affected by the presence of polar functional groups of GO, such as –OH, –CHO, –CO, and –COOH, providing good adhesion and corresponding to local electrical contacts that can lead to strong interfacial polarization. In the case of a pure GO sample, this polarization can be due to the immiscible phase of the polymer matrix. Presumably, spatial polarization due to trap states leads to the accumulation of charge carriers and to an increase in the value of the permittivity [3,5].</w:t>
      </w:r>
    </w:p>
    <w:p w:rsidR="00CC54D4" w:rsidRPr="00705864" w:rsidRDefault="00CC54D4" w:rsidP="00CC54D4">
      <w:pPr>
        <w:adjustRightInd w:val="0"/>
        <w:snapToGrid w:val="0"/>
        <w:spacing w:after="0" w:line="360" w:lineRule="auto"/>
        <w:ind w:firstLine="425"/>
        <w:jc w:val="both"/>
        <w:rPr>
          <w:rFonts w:ascii="Times New Roman" w:eastAsia="Times New Roman" w:hAnsi="Times New Roman" w:cs="Times New Roman"/>
          <w:b/>
          <w:bCs/>
          <w:snapToGrid w:val="0"/>
          <w:color w:val="000000"/>
          <w:kern w:val="2"/>
          <w:sz w:val="28"/>
          <w:szCs w:val="28"/>
          <w:lang w:val="en-US" w:eastAsia="de-DE" w:bidi="en-US"/>
        </w:rPr>
      </w:pPr>
    </w:p>
    <w:p w:rsidR="00CC54D4" w:rsidRPr="00705864" w:rsidRDefault="00CC54D4" w:rsidP="00CC54D4">
      <w:pPr>
        <w:adjustRightInd w:val="0"/>
        <w:snapToGrid w:val="0"/>
        <w:spacing w:after="0" w:line="360" w:lineRule="auto"/>
        <w:ind w:firstLine="425"/>
        <w:jc w:val="both"/>
        <w:rPr>
          <w:rFonts w:ascii="Times New Roman" w:eastAsia="Times New Roman" w:hAnsi="Times New Roman" w:cs="Times New Roman"/>
          <w:b/>
          <w:bCs/>
          <w:snapToGrid w:val="0"/>
          <w:color w:val="000000"/>
          <w:kern w:val="2"/>
          <w:sz w:val="28"/>
          <w:szCs w:val="28"/>
          <w:lang w:val="en-US" w:eastAsia="de-DE" w:bidi="en-US"/>
        </w:rPr>
      </w:pPr>
      <w:r w:rsidRPr="00705864">
        <w:rPr>
          <w:rFonts w:ascii="Times New Roman" w:eastAsia="Times New Roman" w:hAnsi="Times New Roman" w:cs="Times New Roman"/>
          <w:b/>
          <w:bCs/>
          <w:snapToGrid w:val="0"/>
          <w:color w:val="000000"/>
          <w:kern w:val="2"/>
          <w:sz w:val="28"/>
          <w:szCs w:val="28"/>
          <w:lang w:val="en-US" w:eastAsia="de-DE" w:bidi="en-US"/>
        </w:rPr>
        <w:t>Questions</w:t>
      </w:r>
    </w:p>
    <w:p w:rsidR="00CC54D4" w:rsidRPr="00705864" w:rsidRDefault="00CC54D4" w:rsidP="00CC54D4">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 Electrical characteristic of the G-GO and BAC-GO</w:t>
      </w:r>
    </w:p>
    <w:p w:rsidR="00CC54D4" w:rsidRPr="00705864" w:rsidRDefault="00CC54D4" w:rsidP="00CC54D4">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 Electrical Characterization of the GO and GO/CMC membrane</w:t>
      </w:r>
    </w:p>
    <w:p w:rsidR="00CC54D4" w:rsidRPr="00705864" w:rsidRDefault="00CC54D4" w:rsidP="00CC54D4">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p>
    <w:p w:rsidR="00CC54D4" w:rsidRPr="00705864" w:rsidRDefault="00CC54D4" w:rsidP="00CC54D4">
      <w:pPr>
        <w:adjustRightInd w:val="0"/>
        <w:snapToGrid w:val="0"/>
        <w:spacing w:after="0" w:line="360" w:lineRule="auto"/>
        <w:ind w:firstLine="425"/>
        <w:jc w:val="both"/>
        <w:rPr>
          <w:rFonts w:ascii="Times New Roman" w:eastAsia="Times New Roman" w:hAnsi="Times New Roman" w:cs="Times New Roman"/>
          <w:b/>
          <w:bCs/>
          <w:snapToGrid w:val="0"/>
          <w:color w:val="000000"/>
          <w:kern w:val="2"/>
          <w:sz w:val="28"/>
          <w:szCs w:val="28"/>
          <w:lang w:val="en-US" w:eastAsia="de-DE" w:bidi="en-US"/>
        </w:rPr>
      </w:pPr>
      <w:r w:rsidRPr="00705864">
        <w:rPr>
          <w:rFonts w:ascii="Times New Roman" w:eastAsia="Times New Roman" w:hAnsi="Times New Roman" w:cs="Times New Roman"/>
          <w:b/>
          <w:bCs/>
          <w:snapToGrid w:val="0"/>
          <w:color w:val="000000"/>
          <w:kern w:val="2"/>
          <w:sz w:val="28"/>
          <w:szCs w:val="28"/>
          <w:lang w:val="en-US" w:eastAsia="de-DE" w:bidi="en-US"/>
        </w:rPr>
        <w:t>REFERENCES </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Lee, S.-Y.; Mahajan, R.L.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facile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method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for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to</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oxide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its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application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to</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biosensor.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i/>
          <w:iCs/>
          <w:snapToGrid w:val="0"/>
          <w:color w:val="000000"/>
          <w:kern w:val="2"/>
          <w:sz w:val="28"/>
          <w:szCs w:val="28"/>
          <w:lang w:val="en-US" w:eastAsia="de-DE" w:bidi="en-US"/>
        </w:rPr>
        <w:t xml:space="preserve">J. Carbon </w:t>
      </w:r>
      <w:r w:rsidRPr="00705864">
        <w:rPr>
          <w:rFonts w:ascii="Times New Roman" w:eastAsia="Times New Roman" w:hAnsi="Times New Roman" w:cs="Times New Roman"/>
          <w:b/>
          <w:bCs/>
          <w:snapToGrid w:val="0"/>
          <w:color w:val="000000"/>
          <w:kern w:val="2"/>
          <w:sz w:val="28"/>
          <w:szCs w:val="28"/>
          <w:lang w:val="en-US" w:eastAsia="de-DE" w:bidi="en-US"/>
        </w:rPr>
        <w:t>2021</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i/>
          <w:iCs/>
          <w:snapToGrid w:val="0"/>
          <w:color w:val="000000"/>
          <w:kern w:val="2"/>
          <w:sz w:val="28"/>
          <w:szCs w:val="28"/>
          <w:lang w:val="en-US" w:eastAsia="de-DE" w:bidi="en-US"/>
        </w:rPr>
        <w:t>181</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408e420.</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Savitskyi, D.P.; Makarov, A.S.; Goncharuk, V.V.</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Preparation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colloidal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oxide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solution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natural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coal.</w:t>
      </w:r>
      <w:r w:rsidRPr="00705864">
        <w:rPr>
          <w:rFonts w:ascii="Times New Roman" w:eastAsia="Times New Roman" w:hAnsi="Times New Roman" w:cs="Times New Roman"/>
          <w:i/>
          <w:snapToGrid w:val="0"/>
          <w:color w:val="000000"/>
          <w:kern w:val="2"/>
          <w:sz w:val="28"/>
          <w:szCs w:val="28"/>
          <w:lang w:val="en-US" w:eastAsia="de-DE" w:bidi="en-US"/>
        </w:rPr>
        <w:t xml:space="preserve"> J. Rep. Natl. Acad. Sci. Ukr. </w:t>
      </w:r>
      <w:r w:rsidRPr="00705864">
        <w:rPr>
          <w:rFonts w:ascii="Times New Roman" w:eastAsia="Times New Roman" w:hAnsi="Times New Roman" w:cs="Times New Roman"/>
          <w:b/>
          <w:snapToGrid w:val="0"/>
          <w:color w:val="000000"/>
          <w:kern w:val="2"/>
          <w:sz w:val="28"/>
          <w:szCs w:val="28"/>
          <w:lang w:val="en-US" w:eastAsia="de-DE" w:bidi="en-US"/>
        </w:rPr>
        <w:t>2016</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6</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87–94.</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Loeh, M.O.; Badaczewski, F.; Faber, K.; Hintner, S.; Bertino, M.F.; Mueller, P.; Metz, J.; Smarsly, B.M. Analysis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thermally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induced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changes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structure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tar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pitches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by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advanced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evaluation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method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X-ray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scattering</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data.</w:t>
      </w:r>
      <w:r w:rsidRPr="00705864">
        <w:rPr>
          <w:rFonts w:ascii="Times New Roman" w:eastAsia="Times New Roman" w:hAnsi="Times New Roman" w:cs="Times New Roman"/>
          <w:i/>
          <w:snapToGrid w:val="0"/>
          <w:color w:val="000000"/>
          <w:kern w:val="2"/>
          <w:sz w:val="28"/>
          <w:szCs w:val="28"/>
          <w:lang w:val="en-US" w:eastAsia="de-DE" w:bidi="en-US"/>
        </w:rPr>
        <w:t xml:space="preserve"> J. Carbon </w:t>
      </w:r>
      <w:r w:rsidRPr="00705864">
        <w:rPr>
          <w:rFonts w:ascii="Times New Roman" w:eastAsia="Times New Roman" w:hAnsi="Times New Roman" w:cs="Times New Roman"/>
          <w:b/>
          <w:snapToGrid w:val="0"/>
          <w:color w:val="000000"/>
          <w:kern w:val="2"/>
          <w:sz w:val="28"/>
          <w:szCs w:val="28"/>
          <w:lang w:val="en-US" w:eastAsia="de-DE" w:bidi="en-US"/>
        </w:rPr>
        <w:t>2016</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109</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823–835.</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Popova, A.N. Crystallographic</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Analysis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Graphite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by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X-Ray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Diffraction.</w:t>
      </w:r>
      <w:r w:rsidRPr="00705864">
        <w:rPr>
          <w:rFonts w:ascii="Times New Roman" w:eastAsia="Times New Roman" w:hAnsi="Times New Roman" w:cs="Times New Roman"/>
          <w:i/>
          <w:snapToGrid w:val="0"/>
          <w:color w:val="000000"/>
          <w:kern w:val="2"/>
          <w:sz w:val="28"/>
          <w:szCs w:val="28"/>
          <w:lang w:val="en-US" w:eastAsia="de-DE" w:bidi="en-US"/>
        </w:rPr>
        <w:t xml:space="preserve"> Coke Chem. </w:t>
      </w:r>
      <w:r w:rsidRPr="00705864">
        <w:rPr>
          <w:rFonts w:ascii="Times New Roman" w:eastAsia="Times New Roman" w:hAnsi="Times New Roman" w:cs="Times New Roman"/>
          <w:b/>
          <w:snapToGrid w:val="0"/>
          <w:color w:val="000000"/>
          <w:kern w:val="2"/>
          <w:sz w:val="28"/>
          <w:szCs w:val="28"/>
          <w:lang w:val="en-US" w:eastAsia="de-DE" w:bidi="en-US"/>
        </w:rPr>
        <w:t>2017</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60</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361–365.</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Kishibayeva, K.K.; Tokpayev, R.R.; Atchabarov, A.A.; Efremov, S.A.; Voropaeva, N.L.; Fernández-Sanjurjo, M.J.;</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Nechipurenko, S.V.; Nauryzbayev, M.K.; Tassibekov, S.K.; Karpachev, V.V. Activated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Carbons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Varied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Nature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Recovery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Gold.</w:t>
      </w:r>
      <w:r w:rsidRPr="00705864">
        <w:rPr>
          <w:rFonts w:ascii="Times New Roman" w:eastAsia="Times New Roman" w:hAnsi="Times New Roman" w:cs="Times New Roman"/>
          <w:i/>
          <w:snapToGrid w:val="0"/>
          <w:color w:val="000000"/>
          <w:kern w:val="2"/>
          <w:sz w:val="28"/>
          <w:szCs w:val="28"/>
          <w:lang w:val="en-US" w:eastAsia="de-DE" w:bidi="en-US"/>
        </w:rPr>
        <w:t xml:space="preserve"> Russ. J. Appl. Chem. </w:t>
      </w:r>
      <w:r w:rsidRPr="00705864">
        <w:rPr>
          <w:rFonts w:ascii="Times New Roman" w:eastAsia="Times New Roman" w:hAnsi="Times New Roman" w:cs="Times New Roman"/>
          <w:b/>
          <w:snapToGrid w:val="0"/>
          <w:color w:val="000000"/>
          <w:kern w:val="2"/>
          <w:sz w:val="28"/>
          <w:szCs w:val="28"/>
          <w:lang w:val="en-US" w:eastAsia="de-DE" w:bidi="en-US"/>
        </w:rPr>
        <w:t>2016</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89</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381−387.</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Larraza, I.; Ugarte, L.; Fayanas, A.; Gabilondo, N.; Arbelaiz, A.; Corcuera, M.A.; Eceiza, A.</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Influence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Process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Parameters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Oxide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Obtention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Properties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Mechanically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Strong</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Alginate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Nanocomposites.</w:t>
      </w:r>
      <w:r w:rsidRPr="00705864">
        <w:rPr>
          <w:rFonts w:ascii="Times New Roman" w:eastAsia="Times New Roman" w:hAnsi="Times New Roman" w:cs="Times New Roman"/>
          <w:i/>
          <w:snapToGrid w:val="0"/>
          <w:color w:val="000000"/>
          <w:kern w:val="2"/>
          <w:sz w:val="28"/>
          <w:szCs w:val="28"/>
          <w:lang w:val="en-US" w:eastAsia="de-DE" w:bidi="en-US"/>
        </w:rPr>
        <w:t xml:space="preserve"> J. Mater. </w:t>
      </w:r>
      <w:r w:rsidRPr="00705864">
        <w:rPr>
          <w:rFonts w:ascii="Times New Roman" w:eastAsia="Times New Roman" w:hAnsi="Times New Roman" w:cs="Times New Roman"/>
          <w:b/>
          <w:snapToGrid w:val="0"/>
          <w:color w:val="000000"/>
          <w:kern w:val="2"/>
          <w:sz w:val="28"/>
          <w:szCs w:val="28"/>
          <w:lang w:val="en-US" w:eastAsia="de-DE" w:bidi="en-US"/>
        </w:rPr>
        <w:t>2020</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13</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1081</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https://doi.org/10.3390/ma13051081.</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lastRenderedPageBreak/>
        <w:t>Fuku, X.; Dyosiba, X.; Iftikhar, F.</w:t>
      </w:r>
      <w:r w:rsidRPr="00705864">
        <w:rPr>
          <w:rFonts w:ascii="Times New Roman" w:eastAsia="Times New Roman" w:hAnsi="Times New Roman" w:cs="Times New Roman" w:hint="eastAsia"/>
          <w:snapToGrid w:val="0"/>
          <w:color w:val="000000"/>
          <w:kern w:val="2"/>
          <w:sz w:val="28"/>
          <w:szCs w:val="28"/>
          <w:lang w:val="en-US" w:eastAsia="de-DE" w:bidi="en-US"/>
        </w:rPr>
        <w:t>J.</w:t>
      </w:r>
      <w:r w:rsidRPr="00705864">
        <w:rPr>
          <w:rFonts w:ascii="Times New Roman" w:eastAsia="Times New Roman" w:hAnsi="Times New Roman" w:cs="Times New Roman"/>
          <w:snapToGrid w:val="0"/>
          <w:color w:val="000000"/>
          <w:kern w:val="2"/>
          <w:sz w:val="28"/>
          <w:szCs w:val="28"/>
          <w:lang w:val="en-US" w:eastAsia="de-DE" w:bidi="en-US"/>
        </w:rPr>
        <w:t xml:space="preserve"> Green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prepared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nanomaterials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various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biodegradable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wastes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their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application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energy.</w:t>
      </w:r>
      <w:r w:rsidRPr="00705864">
        <w:rPr>
          <w:rFonts w:ascii="Times New Roman" w:eastAsia="Times New Roman" w:hAnsi="Times New Roman" w:cs="Times New Roman"/>
          <w:i/>
          <w:snapToGrid w:val="0"/>
          <w:color w:val="000000"/>
          <w:kern w:val="2"/>
          <w:sz w:val="28"/>
          <w:szCs w:val="28"/>
          <w:lang w:val="en-US" w:eastAsia="de-DE" w:bidi="en-US"/>
        </w:rPr>
        <w:t xml:space="preserve"> J. Nano-Struct. Nano-Object</w:t>
      </w:r>
      <w:r w:rsidRPr="00705864">
        <w:rPr>
          <w:rFonts w:ascii="Times New Roman" w:eastAsia="Times New Roman" w:hAnsi="Times New Roman" w:cs="Times New Roman" w:hint="eastAsia"/>
          <w:i/>
          <w:snapToGrid w:val="0"/>
          <w:color w:val="000000"/>
          <w:kern w:val="2"/>
          <w:sz w:val="28"/>
          <w:szCs w:val="28"/>
          <w:lang w:val="en-US" w:eastAsia="de-DE" w:bidi="en-US"/>
        </w:rPr>
        <w:t>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b/>
          <w:snapToGrid w:val="0"/>
          <w:color w:val="000000"/>
          <w:kern w:val="2"/>
          <w:sz w:val="28"/>
          <w:szCs w:val="28"/>
          <w:lang w:val="en-US" w:eastAsia="de-DE" w:bidi="en-US"/>
        </w:rPr>
        <w:t>2023</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35</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100997</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https://doi.org/10.1016/j.nanoso.2023.100997.</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Nandi, D.; Parameswaranpillai, J.; Siengchin, S. Synthesis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three-dimensional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architectures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chicken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feather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its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unusual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dimensional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crossover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electronic</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conductivity.</w:t>
      </w:r>
      <w:r w:rsidRPr="00705864">
        <w:rPr>
          <w:rFonts w:ascii="Times New Roman" w:eastAsia="Times New Roman" w:hAnsi="Times New Roman" w:cs="Times New Roman"/>
          <w:i/>
          <w:snapToGrid w:val="0"/>
          <w:color w:val="000000"/>
          <w:kern w:val="2"/>
          <w:sz w:val="28"/>
          <w:szCs w:val="28"/>
          <w:lang w:val="en-US" w:eastAsia="de-DE" w:bidi="en-US"/>
        </w:rPr>
        <w:t xml:space="preserve"> J. Nano-Struct. Nano-Objects </w:t>
      </w:r>
      <w:r w:rsidRPr="00705864">
        <w:rPr>
          <w:rFonts w:ascii="Times New Roman" w:eastAsia="Times New Roman" w:hAnsi="Times New Roman" w:cs="Times New Roman"/>
          <w:b/>
          <w:snapToGrid w:val="0"/>
          <w:color w:val="000000"/>
          <w:kern w:val="2"/>
          <w:sz w:val="28"/>
          <w:szCs w:val="28"/>
          <w:lang w:val="en-US" w:eastAsia="de-DE" w:bidi="en-US"/>
        </w:rPr>
        <w:t>2021</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25</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100665</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https://doi.org/10.1016/j.nanoso.2020.100665.</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Saha, J.K.; Dutta, A. A</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Review</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Material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Synthesis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Biomass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Sources.</w:t>
      </w:r>
      <w:r w:rsidRPr="00705864">
        <w:rPr>
          <w:rFonts w:ascii="Times New Roman" w:eastAsia="Times New Roman" w:hAnsi="Times New Roman" w:cs="Times New Roman"/>
          <w:i/>
          <w:snapToGrid w:val="0"/>
          <w:color w:val="000000"/>
          <w:kern w:val="2"/>
          <w:sz w:val="28"/>
          <w:szCs w:val="28"/>
          <w:lang w:val="en-US" w:eastAsia="de-DE" w:bidi="en-US"/>
        </w:rPr>
        <w:t xml:space="preserve"> J. Waste Biomass Valorization </w:t>
      </w:r>
      <w:r w:rsidRPr="00705864">
        <w:rPr>
          <w:rFonts w:ascii="Times New Roman" w:eastAsia="Times New Roman" w:hAnsi="Times New Roman" w:cs="Times New Roman"/>
          <w:b/>
          <w:snapToGrid w:val="0"/>
          <w:color w:val="000000"/>
          <w:kern w:val="2"/>
          <w:sz w:val="28"/>
          <w:szCs w:val="28"/>
          <w:lang w:val="en-US" w:eastAsia="de-DE" w:bidi="en-US"/>
        </w:rPr>
        <w:t>2022</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13</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1385–1429</w:t>
      </w:r>
      <w:r w:rsidRPr="00705864">
        <w:rPr>
          <w:rFonts w:ascii="Times New Roman" w:eastAsia="Times New Roman" w:hAnsi="Times New Roman" w:cs="Times New Roman"/>
          <w:i/>
          <w:snapToGrid w:val="0"/>
          <w:color w:val="000000"/>
          <w:kern w:val="2"/>
          <w:sz w:val="28"/>
          <w:szCs w:val="28"/>
          <w:lang w:val="kk-KZ"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https://doi.org/10.1007/s12649-021-01577-w.</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Marinin, S.D.; Afrikyan, G.T. Production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carbon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sorbents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for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metal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recovery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metal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salt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solutions.</w:t>
      </w:r>
      <w:r w:rsidRPr="00705864">
        <w:rPr>
          <w:rFonts w:ascii="Times New Roman" w:eastAsia="Times New Roman" w:hAnsi="Times New Roman" w:cs="Times New Roman"/>
          <w:i/>
          <w:snapToGrid w:val="0"/>
          <w:color w:val="000000"/>
          <w:kern w:val="2"/>
          <w:sz w:val="28"/>
          <w:szCs w:val="28"/>
          <w:lang w:val="en-US" w:eastAsia="de-DE" w:bidi="en-US"/>
        </w:rPr>
        <w:t xml:space="preserve"> Min. Inf. Anal. Bull. </w:t>
      </w:r>
      <w:r w:rsidRPr="00705864">
        <w:rPr>
          <w:rFonts w:ascii="Times New Roman" w:eastAsia="Times New Roman" w:hAnsi="Times New Roman" w:cs="Times New Roman"/>
          <w:b/>
          <w:snapToGrid w:val="0"/>
          <w:color w:val="000000"/>
          <w:kern w:val="2"/>
          <w:sz w:val="28"/>
          <w:szCs w:val="28"/>
          <w:lang w:val="en-US" w:eastAsia="de-DE" w:bidi="en-US"/>
        </w:rPr>
        <w:t>2020</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4</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33.</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Chafidz, A.; Astuti, W.; Augustia, V.; Novira, D.T.; Rofiah, 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Removal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methyl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violet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dye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via</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adsorption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using</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activated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carbon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prepared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Randu</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sawdust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Ceiba pentandra</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IOP Conf.</w:t>
      </w:r>
      <w:r w:rsidRPr="00705864">
        <w:rPr>
          <w:rFonts w:ascii="Times New Roman" w:eastAsia="Times New Roman" w:hAnsi="Times New Roman" w:cs="Times New Roman" w:hint="eastAsia"/>
          <w:i/>
          <w:snapToGrid w:val="0"/>
          <w:color w:val="000000"/>
          <w:kern w:val="2"/>
          <w:sz w:val="28"/>
          <w:szCs w:val="28"/>
          <w:lang w:val="en-US" w:eastAsia="de-DE" w:bidi="en-US"/>
        </w:rPr>
        <w:t xml:space="preserve"> </w:t>
      </w:r>
      <w:r w:rsidRPr="00705864">
        <w:rPr>
          <w:rFonts w:ascii="Times New Roman" w:eastAsia="Times New Roman" w:hAnsi="Times New Roman" w:cs="Times New Roman"/>
          <w:i/>
          <w:snapToGrid w:val="0"/>
          <w:color w:val="000000"/>
          <w:kern w:val="2"/>
          <w:sz w:val="28"/>
          <w:szCs w:val="28"/>
          <w:lang w:val="en-US" w:eastAsia="de-DE" w:bidi="en-US"/>
        </w:rPr>
        <w:t xml:space="preserve">Ser. Earth Environ. Sci. </w:t>
      </w:r>
      <w:r w:rsidRPr="00705864">
        <w:rPr>
          <w:rFonts w:ascii="Times New Roman" w:eastAsia="Times New Roman" w:hAnsi="Times New Roman" w:cs="Times New Roman"/>
          <w:b/>
          <w:snapToGrid w:val="0"/>
          <w:color w:val="000000"/>
          <w:kern w:val="2"/>
          <w:sz w:val="28"/>
          <w:szCs w:val="28"/>
          <w:lang w:val="en-US" w:eastAsia="de-DE" w:bidi="en-US"/>
        </w:rPr>
        <w:t>2018</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167</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012013.</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Kuanyshbekov</w:t>
      </w:r>
      <w:r w:rsidRPr="00705864">
        <w:rPr>
          <w:rFonts w:ascii="Times New Roman" w:eastAsia="Times New Roman" w:hAnsi="Times New Roman" w:cs="Times New Roman" w:hint="eastAsia"/>
          <w:snapToGrid w:val="0"/>
          <w:color w:val="000000"/>
          <w:kern w:val="2"/>
          <w:sz w:val="28"/>
          <w:szCs w:val="28"/>
          <w:lang w:val="en-US" w:eastAsia="de-DE" w:bidi="en-US"/>
        </w:rPr>
        <w:t>, T.</w:t>
      </w:r>
      <w:r w:rsidRPr="00705864">
        <w:rPr>
          <w:rFonts w:ascii="Times New Roman" w:eastAsia="Times New Roman" w:hAnsi="Times New Roman" w:cs="Times New Roman"/>
          <w:snapToGrid w:val="0"/>
          <w:color w:val="000000"/>
          <w:kern w:val="2"/>
          <w:sz w:val="28"/>
          <w:szCs w:val="28"/>
          <w:lang w:val="en-US" w:eastAsia="de-DE" w:bidi="en-US"/>
        </w:rPr>
        <w:t>; Guseinov, N.; Tolepov, Z.; Kurbanova, B.; Tulegenova, M.; Akatan, K.; Kantay, N.; Zhasasynov, 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Thermally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Reduced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Oxide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Membranes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Local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Kazakhstan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Graphite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“Ognevsky”.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i/>
          <w:iCs/>
          <w:snapToGrid w:val="0"/>
          <w:color w:val="000000"/>
          <w:kern w:val="2"/>
          <w:sz w:val="28"/>
          <w:szCs w:val="28"/>
          <w:lang w:val="en-US" w:eastAsia="de-DE" w:bidi="en-US"/>
        </w:rPr>
        <w:t>ChemistrySelect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b/>
          <w:snapToGrid w:val="0"/>
          <w:color w:val="000000"/>
          <w:kern w:val="2"/>
          <w:sz w:val="28"/>
          <w:szCs w:val="28"/>
          <w:lang w:val="en-US" w:eastAsia="de-DE" w:bidi="en-US"/>
        </w:rPr>
        <w:t>2023</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8</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e202301746.</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https://doi.org/10.1002/slct.202301746.</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Qi, C.; Yang, L.; Xu, H.; He, S.; Men, Y. Natural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polysaccharides-modified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oxide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for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adsorption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organic</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dyes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aqueous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solutions.</w:t>
      </w:r>
      <w:r w:rsidRPr="00705864">
        <w:rPr>
          <w:rFonts w:ascii="Times New Roman" w:eastAsia="Times New Roman" w:hAnsi="Times New Roman" w:cs="Times New Roman"/>
          <w:i/>
          <w:snapToGrid w:val="0"/>
          <w:color w:val="000000"/>
          <w:kern w:val="2"/>
          <w:sz w:val="28"/>
          <w:szCs w:val="28"/>
          <w:lang w:val="en-US" w:eastAsia="de-DE" w:bidi="en-US"/>
        </w:rPr>
        <w:t xml:space="preserve"> J. Colloid. Interface Sci. </w:t>
      </w:r>
      <w:r w:rsidRPr="00705864">
        <w:rPr>
          <w:rFonts w:ascii="Times New Roman" w:eastAsia="Times New Roman" w:hAnsi="Times New Roman" w:cs="Times New Roman"/>
          <w:b/>
          <w:snapToGrid w:val="0"/>
          <w:color w:val="000000"/>
          <w:kern w:val="2"/>
          <w:sz w:val="28"/>
          <w:szCs w:val="28"/>
          <w:lang w:val="en-US" w:eastAsia="de-DE" w:bidi="en-US"/>
        </w:rPr>
        <w:t>2017</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486</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84–96.</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Tang, G.; Jiang, Z.G.; Li, X.; Zhang, H.B.; Dasari, A.; Yu, Z.Z.</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Three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dimensional</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aerogels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their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electrically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conductive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composites.</w:t>
      </w:r>
      <w:r w:rsidRPr="00705864">
        <w:rPr>
          <w:rFonts w:ascii="Times New Roman" w:eastAsia="Times New Roman" w:hAnsi="Times New Roman" w:cs="Times New Roman"/>
          <w:i/>
          <w:snapToGrid w:val="0"/>
          <w:color w:val="000000"/>
          <w:kern w:val="2"/>
          <w:sz w:val="28"/>
          <w:szCs w:val="28"/>
          <w:lang w:val="en-US" w:eastAsia="de-DE" w:bidi="en-US"/>
        </w:rPr>
        <w:t xml:space="preserve"> Carbon </w:t>
      </w:r>
      <w:r w:rsidRPr="00705864">
        <w:rPr>
          <w:rFonts w:ascii="Times New Roman" w:eastAsia="Times New Roman" w:hAnsi="Times New Roman" w:cs="Times New Roman"/>
          <w:b/>
          <w:snapToGrid w:val="0"/>
          <w:color w:val="000000"/>
          <w:kern w:val="2"/>
          <w:sz w:val="28"/>
          <w:szCs w:val="28"/>
          <w:lang w:val="en-US" w:eastAsia="de-DE" w:bidi="en-US"/>
        </w:rPr>
        <w:t>2014</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77</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592–599.</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Manoj, B.; Kunjomana, A.G. Study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Stacking</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Structure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Amorphous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Carbon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by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X-ray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Diffraction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Technique.</w:t>
      </w:r>
      <w:r w:rsidRPr="00705864">
        <w:rPr>
          <w:rFonts w:ascii="Times New Roman" w:eastAsia="Times New Roman" w:hAnsi="Times New Roman" w:cs="Times New Roman"/>
          <w:i/>
          <w:snapToGrid w:val="0"/>
          <w:color w:val="000000"/>
          <w:kern w:val="2"/>
          <w:sz w:val="28"/>
          <w:szCs w:val="28"/>
          <w:lang w:val="en-US" w:eastAsia="de-DE" w:bidi="en-US"/>
        </w:rPr>
        <w:t xml:space="preserve"> Int. J. Electrochem. Sci. </w:t>
      </w:r>
      <w:r w:rsidRPr="00705864">
        <w:rPr>
          <w:rFonts w:ascii="Times New Roman" w:eastAsia="Times New Roman" w:hAnsi="Times New Roman" w:cs="Times New Roman"/>
          <w:b/>
          <w:snapToGrid w:val="0"/>
          <w:color w:val="000000"/>
          <w:kern w:val="2"/>
          <w:sz w:val="28"/>
          <w:szCs w:val="28"/>
          <w:lang w:val="en-US" w:eastAsia="de-DE" w:bidi="en-US"/>
        </w:rPr>
        <w:t>2012</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7</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3127.</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Manoj, B. Synthesis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Characterization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of</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Porous,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Mixed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Phase,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Wrinkled,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Few</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Layer</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Graphene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Like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Nanocarbon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from</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Charcoal.</w:t>
      </w:r>
      <w:r w:rsidRPr="00705864">
        <w:rPr>
          <w:rFonts w:ascii="Times New Roman" w:eastAsia="Times New Roman" w:hAnsi="Times New Roman" w:cs="Times New Roman"/>
          <w:i/>
          <w:snapToGrid w:val="0"/>
          <w:color w:val="000000"/>
          <w:kern w:val="2"/>
          <w:sz w:val="28"/>
          <w:szCs w:val="28"/>
          <w:lang w:val="en-US" w:eastAsia="de-DE" w:bidi="en-US"/>
        </w:rPr>
        <w:t xml:space="preserve"> Russ. J. Phys. Chem. A </w:t>
      </w:r>
      <w:r w:rsidRPr="00705864">
        <w:rPr>
          <w:rFonts w:ascii="Times New Roman" w:eastAsia="Times New Roman" w:hAnsi="Times New Roman" w:cs="Times New Roman"/>
          <w:b/>
          <w:snapToGrid w:val="0"/>
          <w:color w:val="000000"/>
          <w:kern w:val="2"/>
          <w:sz w:val="28"/>
          <w:szCs w:val="28"/>
          <w:lang w:val="en-US" w:eastAsia="de-DE" w:bidi="en-US"/>
        </w:rPr>
        <w:t>2015</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89</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2438–2442.</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lastRenderedPageBreak/>
        <w:t>Lu, L.; Sahajwalla, V.; Kong, C.; Harris, D. Quantitative</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X-ray</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diffraction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analysis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and</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its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application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to</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various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coals.</w:t>
      </w:r>
      <w:r w:rsidRPr="00705864">
        <w:rPr>
          <w:rFonts w:ascii="Times New Roman" w:eastAsia="Times New Roman" w:hAnsi="Times New Roman" w:cs="Times New Roman"/>
          <w:i/>
          <w:snapToGrid w:val="0"/>
          <w:color w:val="000000"/>
          <w:kern w:val="2"/>
          <w:sz w:val="28"/>
          <w:szCs w:val="28"/>
          <w:lang w:val="en-US" w:eastAsia="de-DE" w:bidi="en-US"/>
        </w:rPr>
        <w:t xml:space="preserve"> Carbon </w:t>
      </w:r>
      <w:r w:rsidRPr="00705864">
        <w:rPr>
          <w:rFonts w:ascii="Times New Roman" w:eastAsia="Times New Roman" w:hAnsi="Times New Roman" w:cs="Times New Roman"/>
          <w:b/>
          <w:snapToGrid w:val="0"/>
          <w:color w:val="000000"/>
          <w:kern w:val="2"/>
          <w:sz w:val="28"/>
          <w:szCs w:val="28"/>
          <w:lang w:val="en-US" w:eastAsia="de-DE" w:bidi="en-US"/>
        </w:rPr>
        <w:t>2001</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39</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1821–1833.</w:t>
      </w:r>
    </w:p>
    <w:p w:rsidR="00CC54D4" w:rsidRPr="00705864" w:rsidRDefault="00CC54D4" w:rsidP="00CC54D4">
      <w:pPr>
        <w:numPr>
          <w:ilvl w:val="0"/>
          <w:numId w:val="2"/>
        </w:numPr>
        <w:adjustRightInd w:val="0"/>
        <w:snapToGrid w:val="0"/>
        <w:spacing w:after="0" w:line="360" w:lineRule="auto"/>
        <w:jc w:val="both"/>
        <w:rPr>
          <w:rFonts w:ascii="Times New Roman" w:eastAsia="Times New Roman" w:hAnsi="Times New Roman" w:cs="Times New Roman"/>
          <w:snapToGrid w:val="0"/>
          <w:color w:val="000000"/>
          <w:kern w:val="2"/>
          <w:sz w:val="28"/>
          <w:szCs w:val="28"/>
          <w:lang w:val="en-US" w:eastAsia="de-DE" w:bidi="en-US"/>
        </w:rPr>
      </w:pPr>
      <w:r w:rsidRPr="00705864">
        <w:rPr>
          <w:rFonts w:ascii="Times New Roman" w:eastAsia="Times New Roman" w:hAnsi="Times New Roman" w:cs="Times New Roman"/>
          <w:snapToGrid w:val="0"/>
          <w:color w:val="000000"/>
          <w:kern w:val="2"/>
          <w:sz w:val="28"/>
          <w:szCs w:val="28"/>
          <w:lang w:val="en-US" w:eastAsia="de-DE" w:bidi="en-US"/>
        </w:rPr>
        <w:t>Siburian, R.; Sihotang, H.; Lumban</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Raja, S.;</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 xml:space="preserve">Supeno, M.; Simanjuntak, C. </w:t>
      </w:r>
      <w:r w:rsidRPr="00705864">
        <w:rPr>
          <w:rFonts w:ascii="Times New Roman" w:eastAsia="Times New Roman" w:hAnsi="Times New Roman" w:cs="Times New Roman"/>
          <w:iCs/>
          <w:snapToGrid w:val="0"/>
          <w:color w:val="000000"/>
          <w:kern w:val="2"/>
          <w:sz w:val="28"/>
          <w:szCs w:val="28"/>
          <w:lang w:val="en-US" w:eastAsia="de-DE" w:bidi="en-US"/>
        </w:rPr>
        <w:t>New</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Route</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to</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Synthesize</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of</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Graphene</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Nano</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Cs/>
          <w:snapToGrid w:val="0"/>
          <w:color w:val="000000"/>
          <w:kern w:val="2"/>
          <w:sz w:val="28"/>
          <w:szCs w:val="28"/>
          <w:lang w:val="en-US" w:eastAsia="de-DE" w:bidi="en-US"/>
        </w:rPr>
        <w:t>Sheets.</w:t>
      </w:r>
      <w:r w:rsidRPr="00705864">
        <w:rPr>
          <w:rFonts w:ascii="Times New Roman" w:eastAsia="Times New Roman" w:hAnsi="Times New Roman" w:cs="Times New Roman"/>
          <w:i/>
          <w:iCs/>
          <w:snapToGrid w:val="0"/>
          <w:color w:val="000000"/>
          <w:kern w:val="2"/>
          <w:sz w:val="28"/>
          <w:szCs w:val="28"/>
          <w:lang w:val="en-US" w:eastAsia="de-DE" w:bidi="en-US"/>
        </w:rPr>
        <w:t xml:space="preserve"> </w:t>
      </w:r>
      <w:r w:rsidRPr="00705864">
        <w:rPr>
          <w:rFonts w:ascii="Times New Roman" w:eastAsia="Times New Roman" w:hAnsi="Times New Roman" w:cs="Times New Roman"/>
          <w:i/>
          <w:snapToGrid w:val="0"/>
          <w:color w:val="000000"/>
          <w:kern w:val="2"/>
          <w:sz w:val="28"/>
          <w:szCs w:val="28"/>
          <w:lang w:val="en-US" w:eastAsia="de-DE" w:bidi="en-US"/>
        </w:rPr>
        <w:t xml:space="preserve">Orient. J. Chem. </w:t>
      </w:r>
      <w:r w:rsidRPr="00705864">
        <w:rPr>
          <w:rFonts w:ascii="Times New Roman" w:eastAsia="Times New Roman" w:hAnsi="Times New Roman" w:cs="Times New Roman"/>
          <w:b/>
          <w:snapToGrid w:val="0"/>
          <w:color w:val="000000"/>
          <w:kern w:val="2"/>
          <w:sz w:val="28"/>
          <w:szCs w:val="28"/>
          <w:lang w:val="en-US" w:eastAsia="de-DE" w:bidi="en-US"/>
        </w:rPr>
        <w:t>2018</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34</w:t>
      </w:r>
      <w:r w:rsidRPr="00705864">
        <w:rPr>
          <w:rFonts w:ascii="Times New Roman" w:eastAsia="Times New Roman" w:hAnsi="Times New Roman" w:cs="Times New Roman"/>
          <w:snapToGrid w:val="0"/>
          <w:color w:val="000000"/>
          <w:kern w:val="2"/>
          <w:sz w:val="28"/>
          <w:szCs w:val="28"/>
          <w:lang w:val="en-US" w:eastAsia="de-DE" w:bidi="en-US"/>
        </w:rPr>
        <w:t>,</w:t>
      </w:r>
      <w:r w:rsidRPr="00705864">
        <w:rPr>
          <w:rFonts w:ascii="Times New Roman" w:eastAsia="Times New Roman" w:hAnsi="Times New Roman" w:cs="Times New Roman"/>
          <w:i/>
          <w:snapToGrid w:val="0"/>
          <w:color w:val="000000"/>
          <w:kern w:val="2"/>
          <w:sz w:val="28"/>
          <w:szCs w:val="28"/>
          <w:lang w:val="en-US" w:eastAsia="de-DE" w:bidi="en-US"/>
        </w:rPr>
        <w:t xml:space="preserve"> </w:t>
      </w:r>
      <w:r w:rsidRPr="00705864">
        <w:rPr>
          <w:rFonts w:ascii="Times New Roman" w:eastAsia="Times New Roman" w:hAnsi="Times New Roman" w:cs="Times New Roman"/>
          <w:snapToGrid w:val="0"/>
          <w:color w:val="000000"/>
          <w:kern w:val="2"/>
          <w:sz w:val="28"/>
          <w:szCs w:val="28"/>
          <w:lang w:val="en-US" w:eastAsia="de-DE" w:bidi="en-US"/>
        </w:rPr>
        <w:t>182–187.</w:t>
      </w:r>
    </w:p>
    <w:p w:rsidR="00CC54D4" w:rsidRPr="00705864" w:rsidRDefault="00CC54D4" w:rsidP="009D4583">
      <w:pPr>
        <w:adjustRightInd w:val="0"/>
        <w:snapToGrid w:val="0"/>
        <w:spacing w:after="0" w:line="360" w:lineRule="auto"/>
        <w:ind w:firstLine="425"/>
        <w:jc w:val="both"/>
        <w:rPr>
          <w:rFonts w:ascii="Times New Roman" w:eastAsia="Times New Roman" w:hAnsi="Times New Roman" w:cs="Times New Roman"/>
          <w:snapToGrid w:val="0"/>
          <w:color w:val="000000"/>
          <w:kern w:val="2"/>
          <w:sz w:val="28"/>
          <w:szCs w:val="28"/>
          <w:lang w:val="en-US" w:eastAsia="de-DE" w:bidi="en-US"/>
        </w:rPr>
      </w:pPr>
    </w:p>
    <w:p w:rsidR="009D4583" w:rsidRPr="00705864" w:rsidRDefault="009D4583" w:rsidP="009D4583">
      <w:pPr>
        <w:spacing w:after="0" w:line="360" w:lineRule="auto"/>
        <w:rPr>
          <w:rFonts w:ascii="Times New Roman" w:hAnsi="Times New Roman" w:cs="Times New Roman"/>
          <w:sz w:val="28"/>
          <w:szCs w:val="28"/>
          <w:lang w:val="en-US"/>
        </w:rPr>
      </w:pPr>
    </w:p>
    <w:sectPr w:rsidR="009D4583" w:rsidRPr="00705864" w:rsidSect="00705864">
      <w:pgSz w:w="11906" w:h="1683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4524"/>
    <w:multiLevelType w:val="multilevel"/>
    <w:tmpl w:val="F55C761E"/>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D22389"/>
    <w:multiLevelType w:val="hybridMultilevel"/>
    <w:tmpl w:val="D05E1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66"/>
    <w:rsid w:val="001C3B10"/>
    <w:rsid w:val="00203FD0"/>
    <w:rsid w:val="00300366"/>
    <w:rsid w:val="0054647C"/>
    <w:rsid w:val="00705864"/>
    <w:rsid w:val="009D4583"/>
    <w:rsid w:val="00CC54D4"/>
    <w:rsid w:val="00D02277"/>
    <w:rsid w:val="00D70B34"/>
    <w:rsid w:val="00F37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8D1B"/>
  <w15:chartTrackingRefBased/>
  <w15:docId w15:val="{8BC4CE87-B1AA-4126-808C-2EA7E726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45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D4583"/>
    <w:rPr>
      <w:rFonts w:ascii="Segoe UI" w:hAnsi="Segoe UI" w:cs="Segoe UI"/>
      <w:sz w:val="18"/>
      <w:szCs w:val="18"/>
    </w:rPr>
  </w:style>
  <w:style w:type="paragraph" w:styleId="a6">
    <w:name w:val="annotation text"/>
    <w:basedOn w:val="a"/>
    <w:link w:val="a7"/>
    <w:uiPriority w:val="99"/>
    <w:semiHidden/>
    <w:unhideWhenUsed/>
    <w:rsid w:val="009D4583"/>
    <w:pPr>
      <w:spacing w:line="240" w:lineRule="auto"/>
    </w:pPr>
    <w:rPr>
      <w:sz w:val="20"/>
      <w:szCs w:val="20"/>
    </w:rPr>
  </w:style>
  <w:style w:type="character" w:customStyle="1" w:styleId="a7">
    <w:name w:val="Текст примечания Знак"/>
    <w:basedOn w:val="a0"/>
    <w:link w:val="a6"/>
    <w:uiPriority w:val="99"/>
    <w:semiHidden/>
    <w:rsid w:val="009D4583"/>
    <w:rPr>
      <w:sz w:val="20"/>
      <w:szCs w:val="20"/>
    </w:rPr>
  </w:style>
  <w:style w:type="character" w:styleId="a8">
    <w:name w:val="annotation reference"/>
    <w:rsid w:val="009D458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1194</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2023-11-17T05:02:00Z</dcterms:created>
  <dcterms:modified xsi:type="dcterms:W3CDTF">2024-11-05T19:41:00Z</dcterms:modified>
</cp:coreProperties>
</file>