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23C4" w:rsidRPr="003223C4" w:rsidRDefault="003223C4" w:rsidP="003223C4">
      <w:pPr>
        <w:spacing w:after="0" w:line="360" w:lineRule="auto"/>
        <w:jc w:val="center"/>
        <w:rPr>
          <w:rFonts w:ascii="Times New Roman" w:hAnsi="Times New Roman"/>
          <w:bCs/>
          <w:sz w:val="28"/>
          <w:szCs w:val="28"/>
          <w:lang w:val="kk-KZ"/>
        </w:rPr>
      </w:pPr>
      <w:r w:rsidRPr="003223C4">
        <w:rPr>
          <w:rFonts w:ascii="Times New Roman" w:hAnsi="Times New Roman"/>
          <w:b/>
          <w:bCs/>
          <w:color w:val="0000FF"/>
          <w:sz w:val="28"/>
          <w:szCs w:val="28"/>
          <w:lang w:val="kk-KZ"/>
        </w:rPr>
        <w:t>S. AMANZHOLOV EAST KAZAKHSTAN UNIVERSITY</w:t>
      </w:r>
    </w:p>
    <w:p w:rsidR="003223C4" w:rsidRPr="003223C4" w:rsidRDefault="003223C4" w:rsidP="003223C4">
      <w:pPr>
        <w:spacing w:after="0" w:line="360" w:lineRule="auto"/>
        <w:jc w:val="right"/>
        <w:rPr>
          <w:rFonts w:ascii="Times New Roman" w:hAnsi="Times New Roman"/>
          <w:bCs/>
          <w:sz w:val="28"/>
          <w:szCs w:val="28"/>
          <w:lang w:val="kk-KZ"/>
        </w:rPr>
      </w:pPr>
    </w:p>
    <w:p w:rsidR="003223C4" w:rsidRPr="003223C4" w:rsidRDefault="003223C4" w:rsidP="003223C4">
      <w:pPr>
        <w:spacing w:after="0" w:line="360" w:lineRule="auto"/>
        <w:jc w:val="right"/>
        <w:rPr>
          <w:rFonts w:ascii="Times New Roman" w:hAnsi="Times New Roman"/>
          <w:bCs/>
          <w:sz w:val="28"/>
          <w:szCs w:val="28"/>
          <w:lang w:val="kk-KZ"/>
        </w:rPr>
      </w:pPr>
    </w:p>
    <w:p w:rsidR="003223C4" w:rsidRPr="003223C4" w:rsidRDefault="003223C4" w:rsidP="003223C4">
      <w:pPr>
        <w:spacing w:after="0" w:line="360" w:lineRule="auto"/>
        <w:jc w:val="right"/>
        <w:rPr>
          <w:rFonts w:ascii="Times New Roman" w:hAnsi="Times New Roman"/>
          <w:bCs/>
          <w:sz w:val="28"/>
          <w:szCs w:val="28"/>
          <w:lang w:val="kk-KZ"/>
        </w:rPr>
      </w:pPr>
      <w:r w:rsidRPr="003223C4">
        <w:rPr>
          <w:rFonts w:ascii="Times New Roman" w:hAnsi="Times New Roman"/>
          <w:bCs/>
          <w:sz w:val="28"/>
          <w:szCs w:val="28"/>
          <w:lang w:val="kk-KZ"/>
        </w:rPr>
        <w:t>Department of Chemistry</w:t>
      </w:r>
    </w:p>
    <w:p w:rsidR="003223C4" w:rsidRPr="003223C4" w:rsidRDefault="003223C4" w:rsidP="003223C4">
      <w:pPr>
        <w:spacing w:after="0" w:line="360" w:lineRule="auto"/>
        <w:jc w:val="center"/>
        <w:rPr>
          <w:rFonts w:ascii="Times New Roman" w:hAnsi="Times New Roman"/>
          <w:bCs/>
          <w:sz w:val="28"/>
          <w:szCs w:val="28"/>
          <w:lang w:val="kk-KZ"/>
        </w:rPr>
      </w:pPr>
    </w:p>
    <w:p w:rsidR="003223C4" w:rsidRPr="003223C4" w:rsidRDefault="003223C4" w:rsidP="003223C4">
      <w:pPr>
        <w:spacing w:after="0" w:line="360" w:lineRule="auto"/>
        <w:jc w:val="right"/>
        <w:rPr>
          <w:rFonts w:ascii="Times New Roman" w:hAnsi="Times New Roman"/>
          <w:bCs/>
          <w:sz w:val="28"/>
          <w:szCs w:val="28"/>
          <w:lang w:val="kk-KZ"/>
        </w:rPr>
      </w:pPr>
    </w:p>
    <w:p w:rsidR="003223C4" w:rsidRPr="003223C4" w:rsidRDefault="003223C4" w:rsidP="003223C4">
      <w:pPr>
        <w:spacing w:after="0" w:line="360" w:lineRule="auto"/>
        <w:jc w:val="right"/>
        <w:rPr>
          <w:rFonts w:ascii="Times New Roman" w:hAnsi="Times New Roman"/>
          <w:bCs/>
          <w:sz w:val="28"/>
          <w:szCs w:val="28"/>
          <w:lang w:val="kk-KZ"/>
        </w:rPr>
      </w:pPr>
    </w:p>
    <w:p w:rsidR="003223C4" w:rsidRPr="003223C4" w:rsidRDefault="003223C4" w:rsidP="003223C4">
      <w:pPr>
        <w:spacing w:after="0" w:line="360" w:lineRule="auto"/>
        <w:jc w:val="right"/>
        <w:rPr>
          <w:rFonts w:ascii="Times New Roman" w:hAnsi="Times New Roman"/>
          <w:bCs/>
          <w:sz w:val="28"/>
          <w:szCs w:val="28"/>
          <w:lang w:val="kk-KZ"/>
        </w:rPr>
      </w:pPr>
    </w:p>
    <w:p w:rsidR="003223C4" w:rsidRPr="003223C4" w:rsidRDefault="003223C4" w:rsidP="003223C4">
      <w:pPr>
        <w:spacing w:after="0" w:line="360" w:lineRule="auto"/>
        <w:jc w:val="right"/>
        <w:rPr>
          <w:rFonts w:ascii="Times New Roman" w:hAnsi="Times New Roman"/>
          <w:bCs/>
          <w:sz w:val="28"/>
          <w:szCs w:val="28"/>
          <w:lang w:val="kk-KZ"/>
        </w:rPr>
      </w:pPr>
    </w:p>
    <w:p w:rsidR="003223C4" w:rsidRPr="003223C4" w:rsidRDefault="003223C4" w:rsidP="003223C4">
      <w:pPr>
        <w:spacing w:after="0" w:line="360" w:lineRule="auto"/>
        <w:jc w:val="right"/>
        <w:rPr>
          <w:rFonts w:ascii="Times New Roman" w:hAnsi="Times New Roman"/>
          <w:bCs/>
          <w:sz w:val="28"/>
          <w:szCs w:val="28"/>
          <w:lang w:val="kk-KZ"/>
        </w:rPr>
      </w:pPr>
    </w:p>
    <w:p w:rsidR="003223C4" w:rsidRPr="003223C4" w:rsidRDefault="003223C4" w:rsidP="003223C4">
      <w:pPr>
        <w:spacing w:after="0" w:line="360" w:lineRule="auto"/>
        <w:jc w:val="center"/>
        <w:rPr>
          <w:rFonts w:ascii="Times New Roman" w:hAnsi="Times New Roman"/>
          <w:b/>
          <w:bCs/>
          <w:color w:val="002060"/>
          <w:sz w:val="28"/>
          <w:szCs w:val="28"/>
          <w:lang w:val="en-US"/>
        </w:rPr>
      </w:pPr>
      <w:r w:rsidRPr="003223C4">
        <w:rPr>
          <w:rFonts w:ascii="Times New Roman" w:hAnsi="Times New Roman"/>
          <w:b/>
          <w:bCs/>
          <w:color w:val="002060"/>
          <w:sz w:val="28"/>
          <w:szCs w:val="28"/>
          <w:lang w:val="kk-KZ"/>
        </w:rPr>
        <w:t xml:space="preserve">Subject: </w:t>
      </w:r>
      <w:r w:rsidRPr="003223C4">
        <w:rPr>
          <w:rFonts w:ascii="Times New Roman" w:hAnsi="Times New Roman"/>
          <w:b/>
          <w:bCs/>
          <w:color w:val="002060"/>
          <w:sz w:val="28"/>
          <w:szCs w:val="28"/>
          <w:lang w:val="en-US"/>
        </w:rPr>
        <w:t>"Nanotechnologies and nanomaterials" (instruments, research methods)</w:t>
      </w:r>
    </w:p>
    <w:p w:rsidR="003223C4" w:rsidRPr="003223C4" w:rsidRDefault="003223C4" w:rsidP="003223C4">
      <w:pPr>
        <w:tabs>
          <w:tab w:val="left" w:pos="9300"/>
        </w:tabs>
        <w:spacing w:after="0" w:line="360" w:lineRule="auto"/>
        <w:rPr>
          <w:rFonts w:ascii="Times New Roman" w:hAnsi="Times New Roman"/>
          <w:b/>
          <w:bCs/>
          <w:color w:val="002060"/>
          <w:sz w:val="28"/>
          <w:szCs w:val="28"/>
          <w:lang w:val="kk-KZ"/>
        </w:rPr>
      </w:pPr>
      <w:r w:rsidRPr="003223C4">
        <w:rPr>
          <w:rFonts w:ascii="Times New Roman" w:hAnsi="Times New Roman"/>
          <w:b/>
          <w:bCs/>
          <w:color w:val="002060"/>
          <w:sz w:val="28"/>
          <w:szCs w:val="28"/>
          <w:lang w:val="kk-KZ"/>
        </w:rPr>
        <w:tab/>
      </w:r>
    </w:p>
    <w:p w:rsidR="003223C4" w:rsidRPr="003223C4" w:rsidRDefault="003223C4" w:rsidP="003223C4">
      <w:pPr>
        <w:spacing w:after="0" w:line="360" w:lineRule="auto"/>
        <w:jc w:val="center"/>
        <w:rPr>
          <w:rFonts w:ascii="Times New Roman" w:hAnsi="Times New Roman"/>
          <w:b/>
          <w:bCs/>
          <w:iCs/>
          <w:color w:val="002060"/>
          <w:sz w:val="28"/>
          <w:szCs w:val="28"/>
          <w:lang w:val="en-US"/>
        </w:rPr>
      </w:pPr>
      <w:r w:rsidRPr="003223C4">
        <w:rPr>
          <w:rFonts w:ascii="Times New Roman" w:hAnsi="Times New Roman"/>
          <w:b/>
          <w:bCs/>
          <w:color w:val="002060"/>
          <w:sz w:val="28"/>
          <w:szCs w:val="28"/>
          <w:lang w:val="kk-KZ"/>
        </w:rPr>
        <w:t xml:space="preserve">Lecture No. </w:t>
      </w:r>
      <w:r w:rsidR="0070413D">
        <w:rPr>
          <w:rFonts w:ascii="Times New Roman" w:hAnsi="Times New Roman"/>
          <w:b/>
          <w:bCs/>
          <w:color w:val="002060"/>
          <w:sz w:val="28"/>
          <w:szCs w:val="28"/>
          <w:lang w:val="en-US"/>
        </w:rPr>
        <w:t>8</w:t>
      </w:r>
      <w:r w:rsidRPr="003223C4">
        <w:rPr>
          <w:rFonts w:ascii="Times New Roman" w:hAnsi="Times New Roman"/>
          <w:b/>
          <w:bCs/>
          <w:color w:val="002060"/>
          <w:sz w:val="28"/>
          <w:szCs w:val="28"/>
          <w:lang w:val="kk-KZ"/>
        </w:rPr>
        <w:t>: «</w:t>
      </w:r>
      <w:r w:rsidR="0070413D" w:rsidRPr="0070413D">
        <w:rPr>
          <w:rFonts w:ascii="Times New Roman" w:hAnsi="Times New Roman"/>
          <w:b/>
          <w:bCs/>
          <w:iCs/>
          <w:color w:val="002060"/>
          <w:sz w:val="28"/>
          <w:szCs w:val="28"/>
          <w:lang w:val="en-US"/>
        </w:rPr>
        <w:t>Neutralization of synthesized graphene oxide suspension using a centrifuge</w:t>
      </w:r>
      <w:r w:rsidRPr="003223C4">
        <w:rPr>
          <w:rFonts w:ascii="Times New Roman" w:hAnsi="Times New Roman"/>
          <w:b/>
          <w:bCs/>
          <w:color w:val="002060"/>
          <w:sz w:val="28"/>
          <w:szCs w:val="28"/>
          <w:lang w:val="kk-KZ"/>
        </w:rPr>
        <w:t>»</w:t>
      </w:r>
    </w:p>
    <w:p w:rsidR="003223C4" w:rsidRPr="003223C4" w:rsidRDefault="003223C4" w:rsidP="003223C4">
      <w:pPr>
        <w:spacing w:after="0" w:line="360" w:lineRule="auto"/>
        <w:jc w:val="center"/>
        <w:rPr>
          <w:rFonts w:ascii="Times New Roman" w:hAnsi="Times New Roman"/>
          <w:b/>
          <w:bCs/>
          <w:color w:val="002060"/>
          <w:sz w:val="28"/>
          <w:szCs w:val="28"/>
          <w:lang w:val="kk-KZ"/>
        </w:rPr>
      </w:pPr>
    </w:p>
    <w:p w:rsidR="003223C4" w:rsidRPr="003223C4" w:rsidRDefault="003223C4" w:rsidP="003223C4">
      <w:pPr>
        <w:spacing w:after="0" w:line="360" w:lineRule="auto"/>
        <w:jc w:val="center"/>
        <w:rPr>
          <w:rFonts w:ascii="Times New Roman" w:hAnsi="Times New Roman"/>
          <w:b/>
          <w:bCs/>
          <w:color w:val="002060"/>
          <w:sz w:val="28"/>
          <w:szCs w:val="28"/>
          <w:lang w:val="kk-KZ"/>
        </w:rPr>
      </w:pPr>
    </w:p>
    <w:p w:rsidR="003223C4" w:rsidRPr="003223C4" w:rsidRDefault="003223C4" w:rsidP="003223C4">
      <w:pPr>
        <w:spacing w:after="0" w:line="360" w:lineRule="auto"/>
        <w:jc w:val="center"/>
        <w:rPr>
          <w:rFonts w:ascii="Times New Roman" w:hAnsi="Times New Roman"/>
          <w:b/>
          <w:bCs/>
          <w:color w:val="002060"/>
          <w:sz w:val="28"/>
          <w:szCs w:val="28"/>
          <w:lang w:val="kk-KZ"/>
        </w:rPr>
      </w:pPr>
    </w:p>
    <w:p w:rsidR="003223C4" w:rsidRPr="003223C4" w:rsidRDefault="003223C4" w:rsidP="003223C4">
      <w:pPr>
        <w:spacing w:after="0" w:line="360" w:lineRule="auto"/>
        <w:rPr>
          <w:rFonts w:ascii="Times New Roman" w:hAnsi="Times New Roman"/>
          <w:b/>
          <w:bCs/>
          <w:sz w:val="28"/>
          <w:szCs w:val="28"/>
          <w:lang w:val="kk-KZ"/>
        </w:rPr>
      </w:pPr>
    </w:p>
    <w:p w:rsidR="003223C4" w:rsidRPr="003223C4" w:rsidRDefault="003223C4" w:rsidP="003223C4">
      <w:pPr>
        <w:spacing w:after="0" w:line="360" w:lineRule="auto"/>
        <w:jc w:val="right"/>
        <w:rPr>
          <w:rFonts w:ascii="Times New Roman" w:hAnsi="Times New Roman"/>
          <w:bCs/>
          <w:sz w:val="28"/>
          <w:szCs w:val="28"/>
          <w:lang w:val="en-US"/>
        </w:rPr>
      </w:pPr>
      <w:r w:rsidRPr="003223C4">
        <w:rPr>
          <w:rFonts w:ascii="Times New Roman" w:hAnsi="Times New Roman"/>
          <w:bCs/>
          <w:sz w:val="28"/>
          <w:szCs w:val="28"/>
          <w:lang w:val="kk-KZ"/>
        </w:rPr>
        <w:t>Lecturer:</w:t>
      </w:r>
      <w:r w:rsidRPr="003223C4">
        <w:rPr>
          <w:rFonts w:ascii="Times New Roman" w:hAnsi="Times New Roman"/>
          <w:bCs/>
          <w:sz w:val="28"/>
          <w:szCs w:val="28"/>
          <w:lang w:val="en-US"/>
        </w:rPr>
        <w:t xml:space="preserve"> </w:t>
      </w:r>
      <w:r w:rsidRPr="003223C4">
        <w:rPr>
          <w:rFonts w:ascii="Times New Roman" w:hAnsi="Times New Roman"/>
          <w:bCs/>
          <w:sz w:val="28"/>
          <w:szCs w:val="28"/>
          <w:lang w:val="kk-KZ"/>
        </w:rPr>
        <w:t xml:space="preserve">Kuanyshbekov Tilek Kuanyshbekuly, </w:t>
      </w:r>
      <w:r w:rsidRPr="003223C4">
        <w:rPr>
          <w:rFonts w:ascii="Times New Roman" w:hAnsi="Times New Roman"/>
          <w:bCs/>
          <w:sz w:val="28"/>
          <w:szCs w:val="28"/>
          <w:lang w:val="en-US"/>
        </w:rPr>
        <w:t>PhD</w:t>
      </w:r>
    </w:p>
    <w:p w:rsidR="003223C4" w:rsidRPr="003223C4" w:rsidRDefault="003223C4" w:rsidP="003223C4">
      <w:pPr>
        <w:spacing w:after="0" w:line="360" w:lineRule="auto"/>
        <w:rPr>
          <w:rFonts w:ascii="Times New Roman" w:hAnsi="Times New Roman"/>
          <w:bCs/>
          <w:sz w:val="28"/>
          <w:szCs w:val="28"/>
          <w:lang w:val="kk-KZ"/>
        </w:rPr>
      </w:pPr>
    </w:p>
    <w:p w:rsidR="003223C4" w:rsidRPr="003223C4" w:rsidRDefault="003223C4" w:rsidP="003223C4">
      <w:pPr>
        <w:spacing w:after="0" w:line="360" w:lineRule="auto"/>
        <w:rPr>
          <w:rFonts w:ascii="Times New Roman" w:hAnsi="Times New Roman"/>
          <w:bCs/>
          <w:sz w:val="28"/>
          <w:szCs w:val="28"/>
          <w:lang w:val="kk-KZ"/>
        </w:rPr>
      </w:pPr>
    </w:p>
    <w:p w:rsidR="003223C4" w:rsidRPr="003223C4" w:rsidRDefault="003223C4" w:rsidP="003223C4">
      <w:pPr>
        <w:spacing w:after="0" w:line="360" w:lineRule="auto"/>
        <w:rPr>
          <w:rFonts w:ascii="Times New Roman" w:hAnsi="Times New Roman"/>
          <w:bCs/>
          <w:sz w:val="28"/>
          <w:szCs w:val="28"/>
          <w:lang w:val="kk-KZ"/>
        </w:rPr>
      </w:pPr>
    </w:p>
    <w:p w:rsidR="003223C4" w:rsidRPr="003223C4" w:rsidRDefault="003223C4" w:rsidP="003223C4">
      <w:pPr>
        <w:spacing w:after="0" w:line="360" w:lineRule="auto"/>
        <w:rPr>
          <w:rFonts w:ascii="Times New Roman" w:hAnsi="Times New Roman"/>
          <w:bCs/>
          <w:sz w:val="28"/>
          <w:szCs w:val="28"/>
          <w:lang w:val="kk-KZ"/>
        </w:rPr>
      </w:pPr>
    </w:p>
    <w:p w:rsidR="003223C4" w:rsidRPr="003223C4" w:rsidRDefault="003223C4" w:rsidP="003223C4">
      <w:pPr>
        <w:spacing w:after="0" w:line="360" w:lineRule="auto"/>
        <w:rPr>
          <w:rFonts w:ascii="Times New Roman" w:hAnsi="Times New Roman"/>
          <w:bCs/>
          <w:sz w:val="28"/>
          <w:szCs w:val="28"/>
          <w:lang w:val="kk-KZ"/>
        </w:rPr>
      </w:pPr>
    </w:p>
    <w:p w:rsidR="003223C4" w:rsidRPr="003223C4" w:rsidRDefault="003223C4" w:rsidP="003223C4">
      <w:pPr>
        <w:spacing w:after="0" w:line="360" w:lineRule="auto"/>
        <w:rPr>
          <w:rFonts w:ascii="Times New Roman" w:hAnsi="Times New Roman"/>
          <w:bCs/>
          <w:sz w:val="28"/>
          <w:szCs w:val="28"/>
          <w:lang w:val="kk-KZ"/>
        </w:rPr>
      </w:pPr>
    </w:p>
    <w:p w:rsidR="003223C4" w:rsidRPr="003223C4" w:rsidRDefault="003223C4" w:rsidP="003223C4">
      <w:pPr>
        <w:spacing w:after="0" w:line="360" w:lineRule="auto"/>
        <w:jc w:val="center"/>
        <w:rPr>
          <w:rFonts w:ascii="Times New Roman" w:hAnsi="Times New Roman"/>
          <w:b/>
          <w:bCs/>
          <w:color w:val="0000FF"/>
          <w:sz w:val="28"/>
          <w:szCs w:val="28"/>
          <w:lang w:val="en-US"/>
        </w:rPr>
      </w:pPr>
      <w:r w:rsidRPr="003223C4">
        <w:rPr>
          <w:rFonts w:ascii="Times New Roman" w:hAnsi="Times New Roman"/>
          <w:b/>
          <w:bCs/>
          <w:color w:val="0000FF"/>
          <w:sz w:val="28"/>
          <w:szCs w:val="28"/>
          <w:lang w:val="en-US"/>
        </w:rPr>
        <w:t>O</w:t>
      </w:r>
      <w:r w:rsidRPr="003223C4">
        <w:rPr>
          <w:rFonts w:ascii="Times New Roman" w:hAnsi="Times New Roman"/>
          <w:b/>
          <w:bCs/>
          <w:color w:val="0000FF"/>
          <w:sz w:val="28"/>
          <w:szCs w:val="28"/>
          <w:lang w:val="kk-KZ"/>
        </w:rPr>
        <w:t>s</w:t>
      </w:r>
      <w:r w:rsidRPr="003223C4">
        <w:rPr>
          <w:rFonts w:ascii="Times New Roman" w:hAnsi="Times New Roman"/>
          <w:b/>
          <w:bCs/>
          <w:color w:val="0000FF"/>
          <w:sz w:val="28"/>
          <w:szCs w:val="28"/>
          <w:lang w:val="en-US"/>
        </w:rPr>
        <w:t>kemen</w:t>
      </w:r>
      <w:r w:rsidRPr="003223C4">
        <w:rPr>
          <w:rFonts w:ascii="Times New Roman" w:hAnsi="Times New Roman"/>
          <w:b/>
          <w:bCs/>
          <w:color w:val="0000FF"/>
          <w:sz w:val="28"/>
          <w:szCs w:val="28"/>
          <w:lang w:val="kk-KZ"/>
        </w:rPr>
        <w:t xml:space="preserve"> 202</w:t>
      </w:r>
      <w:r w:rsidRPr="003223C4">
        <w:rPr>
          <w:rFonts w:ascii="Times New Roman" w:hAnsi="Times New Roman"/>
          <w:b/>
          <w:bCs/>
          <w:color w:val="0000FF"/>
          <w:sz w:val="28"/>
          <w:szCs w:val="28"/>
          <w:lang w:val="en-US"/>
        </w:rPr>
        <w:t>4</w:t>
      </w:r>
    </w:p>
    <w:p w:rsidR="003223C4" w:rsidRPr="003223C4" w:rsidRDefault="003223C4" w:rsidP="003223C4">
      <w:pPr>
        <w:spacing w:after="0" w:line="360" w:lineRule="auto"/>
        <w:jc w:val="center"/>
        <w:rPr>
          <w:rFonts w:ascii="Times New Roman" w:hAnsi="Times New Roman"/>
          <w:b/>
          <w:bCs/>
          <w:color w:val="0000FF"/>
          <w:sz w:val="28"/>
          <w:szCs w:val="28"/>
          <w:lang w:val="en-US"/>
        </w:rPr>
      </w:pPr>
    </w:p>
    <w:tbl>
      <w:tblPr>
        <w:tblStyle w:val="a3"/>
        <w:tblW w:w="0" w:type="auto"/>
        <w:tblLook w:val="04A0" w:firstRow="1" w:lastRow="0" w:firstColumn="1" w:lastColumn="0" w:noHBand="0" w:noVBand="1"/>
      </w:tblPr>
      <w:tblGrid>
        <w:gridCol w:w="3039"/>
        <w:gridCol w:w="6306"/>
      </w:tblGrid>
      <w:tr w:rsidR="003223C4" w:rsidRPr="003223C4" w:rsidTr="008F2AC1">
        <w:tc>
          <w:tcPr>
            <w:tcW w:w="9345" w:type="dxa"/>
            <w:gridSpan w:val="2"/>
          </w:tcPr>
          <w:p w:rsidR="003223C4" w:rsidRPr="003223C4" w:rsidRDefault="003223C4" w:rsidP="003223C4">
            <w:pPr>
              <w:tabs>
                <w:tab w:val="right" w:leader="dot" w:pos="9628"/>
              </w:tabs>
              <w:spacing w:after="0" w:line="360" w:lineRule="auto"/>
              <w:ind w:firstLine="709"/>
              <w:jc w:val="center"/>
              <w:rPr>
                <w:rFonts w:ascii="Times New Roman" w:eastAsia="Calibri" w:hAnsi="Times New Roman"/>
                <w:b/>
                <w:color w:val="1810B0"/>
                <w:sz w:val="28"/>
                <w:szCs w:val="28"/>
                <w:lang w:val="kk-KZ" w:eastAsia="en-US"/>
              </w:rPr>
            </w:pPr>
            <w:r w:rsidRPr="003223C4">
              <w:rPr>
                <w:rFonts w:eastAsia="Calibri"/>
                <w:noProof/>
                <w:sz w:val="28"/>
                <w:szCs w:val="28"/>
                <w:lang w:eastAsia="en-US"/>
              </w:rPr>
              <w:lastRenderedPageBreak/>
              <w:drawing>
                <wp:inline distT="0" distB="0" distL="0" distR="0" wp14:anchorId="2FA3D2BA" wp14:editId="3AD803B6">
                  <wp:extent cx="3416992" cy="1149725"/>
                  <wp:effectExtent l="0" t="0" r="0" b="0"/>
                  <wp:docPr id="11" name="Picture 22">
                    <a:extLst xmlns:a="http://schemas.openxmlformats.org/drawingml/2006/main">
                      <a:ext uri="{FF2B5EF4-FFF2-40B4-BE49-F238E27FC236}">
                        <a16:creationId xmlns:a16="http://schemas.microsoft.com/office/drawing/2014/main" id="{D23B0704-8E38-49A7-8DBF-8BD087D54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2">
                            <a:extLst>
                              <a:ext uri="{FF2B5EF4-FFF2-40B4-BE49-F238E27FC236}">
                                <a16:creationId xmlns:a16="http://schemas.microsoft.com/office/drawing/2014/main" id="{D23B0704-8E38-49A7-8DBF-8BD087D546C2}"/>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6992" cy="11497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3223C4" w:rsidRPr="003223C4" w:rsidTr="008F2AC1">
        <w:tc>
          <w:tcPr>
            <w:tcW w:w="3039" w:type="dxa"/>
          </w:tcPr>
          <w:p w:rsidR="003223C4" w:rsidRPr="003223C4" w:rsidRDefault="003223C4" w:rsidP="003223C4">
            <w:pPr>
              <w:spacing w:after="0" w:line="360" w:lineRule="auto"/>
              <w:jc w:val="center"/>
              <w:rPr>
                <w:rFonts w:ascii="Times New Roman" w:hAnsi="Times New Roman"/>
                <w:bCs/>
                <w:sz w:val="28"/>
                <w:szCs w:val="28"/>
                <w:lang w:val="kk-KZ"/>
              </w:rPr>
            </w:pPr>
          </w:p>
          <w:p w:rsidR="003223C4" w:rsidRPr="003223C4" w:rsidRDefault="003223C4" w:rsidP="003223C4">
            <w:pPr>
              <w:spacing w:after="0" w:line="360" w:lineRule="auto"/>
              <w:jc w:val="center"/>
              <w:rPr>
                <w:rFonts w:ascii="Times New Roman" w:hAnsi="Times New Roman"/>
                <w:bCs/>
                <w:sz w:val="28"/>
                <w:szCs w:val="28"/>
                <w:lang w:val="kk-KZ"/>
              </w:rPr>
            </w:pPr>
          </w:p>
          <w:p w:rsidR="003223C4" w:rsidRPr="003223C4" w:rsidRDefault="003223C4" w:rsidP="003223C4">
            <w:pPr>
              <w:spacing w:after="0" w:line="360" w:lineRule="auto"/>
              <w:jc w:val="center"/>
              <w:rPr>
                <w:rFonts w:ascii="Times New Roman" w:hAnsi="Times New Roman"/>
                <w:bCs/>
                <w:sz w:val="28"/>
                <w:szCs w:val="28"/>
                <w:lang w:val="kk-KZ"/>
              </w:rPr>
            </w:pPr>
          </w:p>
          <w:p w:rsidR="003223C4" w:rsidRPr="003223C4" w:rsidRDefault="003223C4" w:rsidP="003223C4">
            <w:pPr>
              <w:spacing w:after="0" w:line="360" w:lineRule="auto"/>
              <w:jc w:val="center"/>
              <w:rPr>
                <w:rFonts w:ascii="Times New Roman" w:hAnsi="Times New Roman"/>
                <w:bCs/>
                <w:sz w:val="28"/>
                <w:szCs w:val="28"/>
                <w:lang w:val="kk-KZ"/>
              </w:rPr>
            </w:pPr>
            <w:r w:rsidRPr="003223C4">
              <w:rPr>
                <w:rFonts w:eastAsia="Calibri"/>
                <w:noProof/>
                <w:sz w:val="28"/>
                <w:szCs w:val="28"/>
                <w:lang w:eastAsia="en-US"/>
              </w:rPr>
              <w:drawing>
                <wp:inline distT="0" distB="0" distL="0" distR="0" wp14:anchorId="0C13244D" wp14:editId="556466E0">
                  <wp:extent cx="1666875" cy="22564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5297" cy="2281411"/>
                          </a:xfrm>
                          <a:prstGeom prst="rect">
                            <a:avLst/>
                          </a:prstGeom>
                          <a:noFill/>
                          <a:ln>
                            <a:noFill/>
                          </a:ln>
                        </pic:spPr>
                      </pic:pic>
                    </a:graphicData>
                  </a:graphic>
                </wp:inline>
              </w:drawing>
            </w:r>
          </w:p>
        </w:tc>
        <w:tc>
          <w:tcPr>
            <w:tcW w:w="6306" w:type="dxa"/>
          </w:tcPr>
          <w:p w:rsidR="003223C4" w:rsidRPr="003223C4" w:rsidRDefault="003223C4" w:rsidP="003223C4">
            <w:pPr>
              <w:tabs>
                <w:tab w:val="right" w:leader="dot" w:pos="9628"/>
              </w:tabs>
              <w:spacing w:after="0" w:line="360" w:lineRule="auto"/>
              <w:ind w:firstLine="709"/>
              <w:jc w:val="center"/>
              <w:rPr>
                <w:rFonts w:ascii="Times New Roman" w:eastAsia="Calibri" w:hAnsi="Times New Roman"/>
                <w:b/>
                <w:color w:val="1810B0"/>
                <w:sz w:val="28"/>
                <w:szCs w:val="28"/>
                <w:lang w:val="kk-KZ" w:eastAsia="en-US"/>
              </w:rPr>
            </w:pPr>
            <w:r w:rsidRPr="003223C4">
              <w:rPr>
                <w:rFonts w:ascii="Times New Roman" w:eastAsia="Calibri" w:hAnsi="Times New Roman"/>
                <w:b/>
                <w:color w:val="1810B0"/>
                <w:sz w:val="28"/>
                <w:szCs w:val="28"/>
                <w:lang w:val="kk-KZ" w:eastAsia="en-US"/>
              </w:rPr>
              <w:t xml:space="preserve">LECTURER: PhD, Associate Professor </w:t>
            </w:r>
          </w:p>
          <w:p w:rsidR="003223C4" w:rsidRPr="003223C4" w:rsidRDefault="003223C4" w:rsidP="003223C4">
            <w:pPr>
              <w:spacing w:after="0" w:line="360" w:lineRule="auto"/>
              <w:jc w:val="center"/>
              <w:rPr>
                <w:rFonts w:ascii="Times New Roman" w:eastAsia="Calibri" w:hAnsi="Times New Roman"/>
                <w:b/>
                <w:color w:val="1810B0"/>
                <w:sz w:val="28"/>
                <w:szCs w:val="28"/>
                <w:lang w:val="en-US" w:eastAsia="en-US"/>
              </w:rPr>
            </w:pPr>
            <w:r w:rsidRPr="003223C4">
              <w:rPr>
                <w:rFonts w:ascii="Times New Roman" w:eastAsia="Calibri" w:hAnsi="Times New Roman"/>
                <w:b/>
                <w:color w:val="1810B0"/>
                <w:sz w:val="28"/>
                <w:szCs w:val="28"/>
                <w:lang w:val="kk-KZ" w:eastAsia="en-US"/>
              </w:rPr>
              <w:t>Kuanyshbekov T</w:t>
            </w:r>
            <w:r w:rsidRPr="003223C4">
              <w:rPr>
                <w:rFonts w:ascii="Times New Roman" w:eastAsia="Calibri" w:hAnsi="Times New Roman"/>
                <w:b/>
                <w:color w:val="1810B0"/>
                <w:sz w:val="28"/>
                <w:szCs w:val="28"/>
                <w:lang w:val="en-US" w:eastAsia="en-US"/>
              </w:rPr>
              <w:t>i</w:t>
            </w:r>
            <w:r w:rsidRPr="003223C4">
              <w:rPr>
                <w:rFonts w:ascii="Times New Roman" w:eastAsia="Calibri" w:hAnsi="Times New Roman"/>
                <w:b/>
                <w:color w:val="1810B0"/>
                <w:sz w:val="28"/>
                <w:szCs w:val="28"/>
                <w:lang w:val="kk-KZ" w:eastAsia="en-US"/>
              </w:rPr>
              <w:t>lek Kuanyshbek</w:t>
            </w:r>
            <w:r w:rsidRPr="003223C4">
              <w:rPr>
                <w:rFonts w:ascii="Times New Roman" w:eastAsia="Calibri" w:hAnsi="Times New Roman"/>
                <w:b/>
                <w:color w:val="1810B0"/>
                <w:sz w:val="28"/>
                <w:szCs w:val="28"/>
                <w:lang w:val="en-US" w:eastAsia="en-US"/>
              </w:rPr>
              <w:t>uly</w:t>
            </w:r>
          </w:p>
          <w:p w:rsidR="003223C4" w:rsidRPr="003223C4" w:rsidRDefault="003223C4" w:rsidP="003223C4">
            <w:pPr>
              <w:spacing w:after="0" w:line="360" w:lineRule="auto"/>
              <w:jc w:val="both"/>
              <w:rPr>
                <w:rFonts w:ascii="Times New Roman" w:eastAsia="Calibri" w:hAnsi="Times New Roman"/>
                <w:b/>
                <w:bCs/>
                <w:iCs/>
                <w:color w:val="1810B0"/>
                <w:sz w:val="28"/>
                <w:szCs w:val="28"/>
                <w:lang w:val="en-US" w:eastAsia="en-US"/>
              </w:rPr>
            </w:pPr>
            <w:r w:rsidRPr="003223C4">
              <w:rPr>
                <w:rFonts w:ascii="Times New Roman" w:eastAsia="Calibri" w:hAnsi="Times New Roman"/>
                <w:b/>
                <w:bCs/>
                <w:color w:val="1810B0"/>
                <w:sz w:val="28"/>
                <w:szCs w:val="28"/>
                <w:lang w:val="kk-KZ" w:eastAsia="en-US"/>
              </w:rPr>
              <w:t xml:space="preserve">Lecture No. </w:t>
            </w:r>
            <w:r w:rsidR="0070413D">
              <w:rPr>
                <w:rFonts w:ascii="Times New Roman" w:eastAsia="Calibri" w:hAnsi="Times New Roman"/>
                <w:b/>
                <w:bCs/>
                <w:color w:val="1810B0"/>
                <w:sz w:val="28"/>
                <w:szCs w:val="28"/>
                <w:lang w:val="kk-KZ" w:eastAsia="en-US"/>
              </w:rPr>
              <w:t>8</w:t>
            </w:r>
            <w:r w:rsidRPr="003223C4">
              <w:rPr>
                <w:rFonts w:ascii="Times New Roman" w:eastAsia="Calibri" w:hAnsi="Times New Roman"/>
                <w:b/>
                <w:bCs/>
                <w:color w:val="1810B0"/>
                <w:sz w:val="28"/>
                <w:szCs w:val="28"/>
                <w:lang w:val="kk-KZ" w:eastAsia="en-US"/>
              </w:rPr>
              <w:t>: «</w:t>
            </w:r>
            <w:r w:rsidR="0070413D" w:rsidRPr="0070413D">
              <w:rPr>
                <w:rFonts w:ascii="Times New Roman" w:eastAsia="Calibri" w:hAnsi="Times New Roman"/>
                <w:b/>
                <w:bCs/>
                <w:iCs/>
                <w:color w:val="1810B0"/>
                <w:sz w:val="28"/>
                <w:szCs w:val="28"/>
                <w:lang w:val="en-US" w:eastAsia="en-US"/>
              </w:rPr>
              <w:t>Neutralization of synthesized graphene oxide suspension using a centrifuge</w:t>
            </w:r>
            <w:r w:rsidRPr="003223C4">
              <w:rPr>
                <w:rFonts w:ascii="Times New Roman" w:eastAsia="Calibri" w:hAnsi="Times New Roman"/>
                <w:b/>
                <w:bCs/>
                <w:color w:val="1810B0"/>
                <w:sz w:val="28"/>
                <w:szCs w:val="28"/>
                <w:lang w:val="kk-KZ" w:eastAsia="en-US"/>
              </w:rPr>
              <w:t>»</w:t>
            </w:r>
          </w:p>
          <w:p w:rsidR="003223C4" w:rsidRPr="003223C4" w:rsidRDefault="003223C4" w:rsidP="003223C4">
            <w:pPr>
              <w:spacing w:after="0" w:line="360" w:lineRule="auto"/>
              <w:jc w:val="both"/>
              <w:rPr>
                <w:rFonts w:ascii="Times New Roman" w:eastAsia="Calibri" w:hAnsi="Times New Roman"/>
                <w:b/>
                <w:bCs/>
                <w:color w:val="002060"/>
                <w:sz w:val="28"/>
                <w:szCs w:val="28"/>
                <w:lang w:val="en-US" w:eastAsia="en-US"/>
              </w:rPr>
            </w:pPr>
            <w:r w:rsidRPr="003223C4">
              <w:rPr>
                <w:rFonts w:ascii="Times New Roman" w:eastAsia="Calibri" w:hAnsi="Times New Roman"/>
                <w:b/>
                <w:bCs/>
                <w:color w:val="002060"/>
                <w:sz w:val="28"/>
                <w:szCs w:val="28"/>
                <w:lang w:val="en-US" w:eastAsia="en-US"/>
              </w:rPr>
              <w:t xml:space="preserve">Plan: </w:t>
            </w:r>
          </w:p>
          <w:p w:rsidR="003223C4" w:rsidRPr="003223C4" w:rsidRDefault="003223C4" w:rsidP="003223C4">
            <w:pPr>
              <w:numPr>
                <w:ilvl w:val="0"/>
                <w:numId w:val="1"/>
              </w:numPr>
              <w:spacing w:after="0" w:line="360" w:lineRule="auto"/>
              <w:contextualSpacing/>
              <w:rPr>
                <w:rFonts w:ascii="Times New Roman" w:eastAsia="Calibri" w:hAnsi="Times New Roman"/>
                <w:b/>
                <w:bCs/>
                <w:color w:val="002060"/>
                <w:sz w:val="28"/>
                <w:szCs w:val="28"/>
                <w:lang w:val="en-US" w:eastAsia="en-US"/>
              </w:rPr>
            </w:pPr>
            <w:bookmarkStart w:id="0" w:name="_Hlk181732289"/>
            <w:bookmarkStart w:id="1" w:name="_Hlk181737751"/>
            <w:bookmarkStart w:id="2" w:name="_Hlk181741666"/>
            <w:r w:rsidRPr="003223C4">
              <w:rPr>
                <w:rFonts w:ascii="Times New Roman" w:eastAsia="Calibri" w:hAnsi="Times New Roman"/>
                <w:b/>
                <w:bCs/>
                <w:color w:val="002060"/>
                <w:sz w:val="28"/>
                <w:szCs w:val="28"/>
                <w:lang w:val="en-US" w:eastAsia="en-US"/>
              </w:rPr>
              <w:t xml:space="preserve">Preparation of GO suspension </w:t>
            </w:r>
            <w:bookmarkStart w:id="3" w:name="_Hlk181728465"/>
          </w:p>
          <w:p w:rsidR="003223C4" w:rsidRPr="003223C4" w:rsidRDefault="003223C4" w:rsidP="003223C4">
            <w:pPr>
              <w:numPr>
                <w:ilvl w:val="0"/>
                <w:numId w:val="1"/>
              </w:numPr>
              <w:spacing w:after="0" w:line="360" w:lineRule="auto"/>
              <w:contextualSpacing/>
              <w:rPr>
                <w:rFonts w:ascii="Times New Roman" w:eastAsia="Calibri" w:hAnsi="Times New Roman"/>
                <w:b/>
                <w:bCs/>
                <w:color w:val="002060"/>
                <w:sz w:val="28"/>
                <w:szCs w:val="28"/>
                <w:lang w:val="en-US" w:eastAsia="en-US"/>
              </w:rPr>
            </w:pPr>
            <w:r w:rsidRPr="003223C4">
              <w:rPr>
                <w:rFonts w:ascii="Times New Roman" w:eastAsia="Calibri" w:hAnsi="Times New Roman"/>
                <w:b/>
                <w:bCs/>
                <w:color w:val="002060"/>
                <w:sz w:val="28"/>
                <w:szCs w:val="28"/>
                <w:lang w:val="en-US" w:eastAsia="en-US"/>
              </w:rPr>
              <w:t>Exfoliation of graphene oxide (GO)</w:t>
            </w:r>
          </w:p>
          <w:bookmarkEnd w:id="0"/>
          <w:bookmarkEnd w:id="1"/>
          <w:bookmarkEnd w:id="3"/>
          <w:p w:rsidR="003223C4" w:rsidRPr="003223C4" w:rsidRDefault="00CF33AF" w:rsidP="003223C4">
            <w:pPr>
              <w:numPr>
                <w:ilvl w:val="0"/>
                <w:numId w:val="1"/>
              </w:numPr>
              <w:spacing w:after="0" w:line="360" w:lineRule="auto"/>
              <w:contextualSpacing/>
              <w:rPr>
                <w:rFonts w:ascii="Times New Roman" w:eastAsia="Calibri" w:hAnsi="Times New Roman"/>
                <w:b/>
                <w:bCs/>
                <w:color w:val="002060"/>
                <w:sz w:val="28"/>
                <w:szCs w:val="28"/>
                <w:lang w:val="en-US" w:eastAsia="en-US"/>
              </w:rPr>
            </w:pPr>
            <w:r w:rsidRPr="00CF33AF">
              <w:rPr>
                <w:rFonts w:ascii="Times New Roman" w:eastAsia="Calibri" w:hAnsi="Times New Roman"/>
                <w:b/>
                <w:bCs/>
                <w:iCs/>
                <w:color w:val="002060"/>
                <w:sz w:val="28"/>
                <w:szCs w:val="28"/>
                <w:lang w:val="en-US" w:eastAsia="en-US"/>
              </w:rPr>
              <w:t>Neutralization</w:t>
            </w:r>
            <w:bookmarkStart w:id="4" w:name="_GoBack"/>
            <w:bookmarkEnd w:id="4"/>
            <w:r w:rsidR="003223C4" w:rsidRPr="003223C4">
              <w:rPr>
                <w:rFonts w:ascii="Times New Roman" w:eastAsia="Calibri" w:hAnsi="Times New Roman"/>
                <w:b/>
                <w:bCs/>
                <w:color w:val="002060"/>
                <w:sz w:val="28"/>
                <w:szCs w:val="28"/>
                <w:lang w:val="en-US" w:eastAsia="en-US"/>
              </w:rPr>
              <w:t xml:space="preserve"> of GO</w:t>
            </w:r>
            <w:bookmarkEnd w:id="2"/>
            <w:r w:rsidR="00663DC1">
              <w:rPr>
                <w:rFonts w:ascii="Times New Roman" w:eastAsia="Calibri" w:hAnsi="Times New Roman"/>
                <w:b/>
                <w:bCs/>
                <w:noProof/>
                <w:color w:val="002060"/>
                <w:sz w:val="28"/>
                <w:szCs w:val="28"/>
                <w:lang w:val="en-US" w:eastAsia="en-US"/>
              </w:rPr>
              <w:drawing>
                <wp:inline distT="0" distB="0" distL="0" distR="0" wp14:anchorId="7D63AB94">
                  <wp:extent cx="3363807" cy="2571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7053" cy="2581877"/>
                          </a:xfrm>
                          <a:prstGeom prst="rect">
                            <a:avLst/>
                          </a:prstGeom>
                          <a:noFill/>
                        </pic:spPr>
                      </pic:pic>
                    </a:graphicData>
                  </a:graphic>
                </wp:inline>
              </w:drawing>
            </w:r>
          </w:p>
        </w:tc>
      </w:tr>
    </w:tbl>
    <w:p w:rsidR="003223C4" w:rsidRPr="003223C4" w:rsidRDefault="003223C4" w:rsidP="003223C4">
      <w:pPr>
        <w:spacing w:after="0" w:line="360" w:lineRule="auto"/>
        <w:jc w:val="both"/>
        <w:rPr>
          <w:rFonts w:ascii="Times New Roman" w:hAnsi="Times New Roman"/>
          <w:bCs/>
          <w:sz w:val="28"/>
          <w:szCs w:val="28"/>
          <w:lang w:val="en-US"/>
        </w:rPr>
      </w:pPr>
    </w:p>
    <w:p w:rsidR="00E00DF0" w:rsidRPr="003223C4" w:rsidRDefault="00E00DF0" w:rsidP="003223C4">
      <w:pPr>
        <w:spacing w:after="0" w:line="360" w:lineRule="auto"/>
        <w:jc w:val="both"/>
        <w:rPr>
          <w:rFonts w:ascii="Times New Roman" w:hAnsi="Times New Roman"/>
          <w:b/>
          <w:sz w:val="28"/>
          <w:szCs w:val="28"/>
          <w:lang w:val="en-US"/>
        </w:rPr>
      </w:pPr>
      <w:r w:rsidRPr="003223C4">
        <w:rPr>
          <w:rFonts w:ascii="Times New Roman" w:hAnsi="Times New Roman"/>
          <w:b/>
          <w:sz w:val="28"/>
          <w:szCs w:val="28"/>
          <w:lang w:val="en-US"/>
        </w:rPr>
        <w:t>Exfoliation of graphene oxide (GO)</w:t>
      </w:r>
    </w:p>
    <w:p w:rsidR="00E00DF0" w:rsidRPr="003223C4" w:rsidRDefault="00E00DF0" w:rsidP="003223C4">
      <w:pPr>
        <w:spacing w:after="0" w:line="360" w:lineRule="auto"/>
        <w:ind w:firstLine="709"/>
        <w:jc w:val="both"/>
        <w:rPr>
          <w:rFonts w:ascii="Times New Roman" w:hAnsi="Times New Roman"/>
          <w:sz w:val="28"/>
          <w:szCs w:val="28"/>
          <w:lang w:val="en-US"/>
        </w:rPr>
      </w:pPr>
    </w:p>
    <w:p w:rsidR="00E00DF0" w:rsidRDefault="00E00DF0" w:rsidP="003223C4">
      <w:pPr>
        <w:spacing w:after="0" w:line="360" w:lineRule="auto"/>
        <w:jc w:val="both"/>
        <w:rPr>
          <w:rFonts w:ascii="Times New Roman" w:hAnsi="Times New Roman"/>
          <w:sz w:val="28"/>
          <w:szCs w:val="28"/>
          <w:lang w:val="en-US"/>
        </w:rPr>
      </w:pPr>
      <w:r w:rsidRPr="003223C4">
        <w:rPr>
          <w:rFonts w:ascii="Times New Roman" w:hAnsi="Times New Roman"/>
          <w:sz w:val="28"/>
          <w:szCs w:val="28"/>
          <w:lang w:val="en-US"/>
        </w:rPr>
        <w:t>In the last stage of GO synthesis, important step is the exfoliation of multilayer graphene oxide sheets into few-layer graphene sheets.</w:t>
      </w:r>
      <w:r w:rsidRPr="003223C4">
        <w:rPr>
          <w:sz w:val="28"/>
          <w:szCs w:val="28"/>
          <w:lang w:val="en-US"/>
        </w:rPr>
        <w:t xml:space="preserve"> </w:t>
      </w:r>
      <w:r w:rsidRPr="003223C4">
        <w:rPr>
          <w:rFonts w:ascii="Times New Roman" w:hAnsi="Times New Roman"/>
          <w:sz w:val="28"/>
          <w:szCs w:val="28"/>
          <w:lang w:val="en-US"/>
        </w:rPr>
        <w:t xml:space="preserve">As a result of oxidizing graphite with strong oxidizers by the Hummers method, graphene oxide has a large number of oxygen-containing functional groups on both sides and edges of the graphite sheet, which helps to increase the distance between the layers. The process of exfoliation of graphene oxide is carried out using centrifugation and ultrasonic </w:t>
      </w:r>
      <w:r w:rsidRPr="003223C4">
        <w:rPr>
          <w:rFonts w:ascii="Times New Roman" w:hAnsi="Times New Roman"/>
          <w:sz w:val="28"/>
          <w:szCs w:val="28"/>
          <w:lang w:val="en-US"/>
        </w:rPr>
        <w:lastRenderedPageBreak/>
        <w:t>treatment, as a result of which GO is exfoliated into multilayer, even single-layer sheets. The GO suspension was treated with a centrifuge at a rotation speed of 5000 rpm, then processed by ultrasound at a frequency of 45 kHz (UZTA-0.15 / 22-0, Russia) at a temperature of 25 °C for 60 minutes (Figure 1) [</w:t>
      </w:r>
      <w:r w:rsidR="00D05E2E">
        <w:rPr>
          <w:rFonts w:ascii="Times New Roman" w:hAnsi="Times New Roman"/>
          <w:color w:val="222222"/>
          <w:sz w:val="28"/>
          <w:szCs w:val="28"/>
          <w:shd w:val="clear" w:color="auto" w:fill="FFFFFF"/>
          <w:lang w:val="en-US"/>
        </w:rPr>
        <w:t>1-3</w:t>
      </w:r>
      <w:r w:rsidRPr="003223C4">
        <w:rPr>
          <w:rFonts w:ascii="Times New Roman" w:hAnsi="Times New Roman"/>
          <w:sz w:val="28"/>
          <w:szCs w:val="28"/>
          <w:lang w:val="en-US"/>
        </w:rPr>
        <w:t xml:space="preserve">]. </w:t>
      </w:r>
    </w:p>
    <w:p w:rsidR="00D05E2E" w:rsidRPr="003223C4" w:rsidRDefault="00D05E2E" w:rsidP="003223C4">
      <w:pPr>
        <w:spacing w:after="0" w:line="360" w:lineRule="auto"/>
        <w:jc w:val="both"/>
        <w:rPr>
          <w:rFonts w:ascii="Times New Roman" w:hAnsi="Times New Roman"/>
          <w:sz w:val="28"/>
          <w:szCs w:val="28"/>
          <w:lang w:val="en-US"/>
        </w:rPr>
      </w:pPr>
    </w:p>
    <w:p w:rsidR="00E00DF0" w:rsidRPr="003223C4" w:rsidRDefault="00E00DF0" w:rsidP="003223C4">
      <w:pPr>
        <w:spacing w:after="0" w:line="360" w:lineRule="auto"/>
        <w:jc w:val="center"/>
        <w:rPr>
          <w:rFonts w:ascii="Times New Roman" w:hAnsi="Times New Roman"/>
          <w:sz w:val="28"/>
          <w:szCs w:val="28"/>
        </w:rPr>
      </w:pPr>
      <w:r w:rsidRPr="003223C4">
        <w:rPr>
          <w:rFonts w:ascii="Times New Roman" w:hAnsi="Times New Roman"/>
          <w:noProof/>
          <w:sz w:val="28"/>
          <w:szCs w:val="28"/>
        </w:rPr>
        <w:drawing>
          <wp:inline distT="0" distB="0" distL="0" distR="0" wp14:anchorId="57970962" wp14:editId="584FDD33">
            <wp:extent cx="4864512" cy="487640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4403" cy="4896345"/>
                    </a:xfrm>
                    <a:prstGeom prst="rect">
                      <a:avLst/>
                    </a:prstGeom>
                    <a:noFill/>
                  </pic:spPr>
                </pic:pic>
              </a:graphicData>
            </a:graphic>
          </wp:inline>
        </w:drawing>
      </w:r>
    </w:p>
    <w:p w:rsidR="00E00DF0" w:rsidRPr="003223C4" w:rsidRDefault="00E00DF0" w:rsidP="003223C4">
      <w:pPr>
        <w:spacing w:after="0" w:line="360" w:lineRule="auto"/>
        <w:ind w:firstLine="709"/>
        <w:jc w:val="center"/>
        <w:rPr>
          <w:rFonts w:ascii="Times New Roman" w:hAnsi="Times New Roman"/>
          <w:b/>
          <w:sz w:val="28"/>
          <w:szCs w:val="28"/>
          <w:lang w:val="en-US"/>
        </w:rPr>
      </w:pPr>
    </w:p>
    <w:p w:rsidR="00E00DF0" w:rsidRDefault="00E00DF0" w:rsidP="003223C4">
      <w:pPr>
        <w:spacing w:after="0" w:line="360" w:lineRule="auto"/>
        <w:ind w:firstLine="709"/>
        <w:jc w:val="center"/>
        <w:rPr>
          <w:rFonts w:ascii="Times New Roman" w:hAnsi="Times New Roman"/>
          <w:sz w:val="28"/>
          <w:szCs w:val="28"/>
          <w:lang w:val="en-US"/>
        </w:rPr>
      </w:pPr>
      <w:r w:rsidRPr="003223C4">
        <w:rPr>
          <w:rFonts w:ascii="Times New Roman" w:hAnsi="Times New Roman"/>
          <w:b/>
          <w:sz w:val="28"/>
          <w:szCs w:val="28"/>
          <w:lang w:val="en-US"/>
        </w:rPr>
        <w:t xml:space="preserve">Figure 1. </w:t>
      </w:r>
      <w:r w:rsidRPr="003223C4">
        <w:rPr>
          <w:rFonts w:ascii="Times New Roman" w:hAnsi="Times New Roman"/>
          <w:sz w:val="28"/>
          <w:szCs w:val="28"/>
          <w:lang w:val="en-US"/>
        </w:rPr>
        <w:t>Stage of synthesis GO suspension.</w:t>
      </w:r>
    </w:p>
    <w:p w:rsidR="00D05E2E" w:rsidRDefault="00D05E2E" w:rsidP="003223C4">
      <w:pPr>
        <w:spacing w:after="0" w:line="360" w:lineRule="auto"/>
        <w:ind w:firstLine="709"/>
        <w:jc w:val="center"/>
        <w:rPr>
          <w:rFonts w:ascii="Times New Roman" w:hAnsi="Times New Roman"/>
          <w:sz w:val="28"/>
          <w:szCs w:val="28"/>
          <w:lang w:val="en-US"/>
        </w:rPr>
      </w:pPr>
    </w:p>
    <w:p w:rsidR="00D05E2E" w:rsidRPr="00D05E2E" w:rsidRDefault="00D05E2E" w:rsidP="00D05E2E">
      <w:pPr>
        <w:spacing w:after="0" w:line="360" w:lineRule="auto"/>
        <w:ind w:firstLine="709"/>
        <w:jc w:val="both"/>
        <w:rPr>
          <w:rFonts w:ascii="Times New Roman" w:hAnsi="Times New Roman"/>
          <w:i/>
          <w:sz w:val="28"/>
          <w:szCs w:val="28"/>
          <w:lang w:val="en-US" w:bidi="en-US"/>
        </w:rPr>
      </w:pPr>
      <w:r w:rsidRPr="00D05E2E">
        <w:rPr>
          <w:rFonts w:ascii="Times New Roman" w:hAnsi="Times New Roman"/>
          <w:i/>
          <w:sz w:val="28"/>
          <w:szCs w:val="28"/>
          <w:lang w:val="en-US" w:bidi="en-US"/>
        </w:rPr>
        <w:t>UV-Vis Analysis of BAC–GO and G–GO</w:t>
      </w:r>
    </w:p>
    <w:p w:rsidR="00D05E2E" w:rsidRPr="00D05E2E" w:rsidRDefault="00D05E2E" w:rsidP="00D05E2E">
      <w:pPr>
        <w:spacing w:after="0" w:line="360" w:lineRule="auto"/>
        <w:ind w:firstLine="709"/>
        <w:jc w:val="both"/>
        <w:rPr>
          <w:rFonts w:ascii="Times New Roman" w:hAnsi="Times New Roman"/>
          <w:sz w:val="28"/>
          <w:szCs w:val="28"/>
          <w:lang w:val="en-US" w:bidi="en-US"/>
        </w:rPr>
      </w:pPr>
      <w:r w:rsidRPr="00D05E2E">
        <w:rPr>
          <w:rFonts w:ascii="Times New Roman" w:hAnsi="Times New Roman"/>
          <w:sz w:val="28"/>
          <w:szCs w:val="28"/>
          <w:lang w:val="en-US" w:bidi="en-US"/>
        </w:rPr>
        <w:t xml:space="preserve">Figure </w:t>
      </w:r>
      <w:r>
        <w:rPr>
          <w:rFonts w:ascii="Times New Roman" w:hAnsi="Times New Roman"/>
          <w:sz w:val="28"/>
          <w:szCs w:val="28"/>
          <w:lang w:val="en-US" w:bidi="en-US"/>
        </w:rPr>
        <w:t>2</w:t>
      </w:r>
      <w:r w:rsidRPr="00D05E2E">
        <w:rPr>
          <w:rFonts w:ascii="Times New Roman" w:hAnsi="Times New Roman"/>
          <w:sz w:val="28"/>
          <w:szCs w:val="28"/>
          <w:lang w:val="en-US" w:bidi="en-US"/>
        </w:rPr>
        <w:t xml:space="preserve"> shows the relative UV spectrum of BAC- and graphite-derived GO. In the spectrum of BAC–GO, an absorption band was observed</w:t>
      </w:r>
      <w:r w:rsidRPr="00D05E2E" w:rsidDel="001B1348">
        <w:rPr>
          <w:rFonts w:ascii="Times New Roman" w:hAnsi="Times New Roman"/>
          <w:sz w:val="28"/>
          <w:szCs w:val="28"/>
          <w:lang w:val="en-US" w:bidi="en-US"/>
        </w:rPr>
        <w:t xml:space="preserve"> </w:t>
      </w:r>
      <w:r w:rsidRPr="00D05E2E">
        <w:rPr>
          <w:rFonts w:ascii="Times New Roman" w:hAnsi="Times New Roman"/>
          <w:sz w:val="28"/>
          <w:szCs w:val="28"/>
          <w:lang w:val="en-US" w:bidi="en-US"/>
        </w:rPr>
        <w:t>at a wavelength of 228 nm, and for G–GO, a wavelength of 233 nm was observed. This indicates the presence of a π-π* bond of the aromatic ring in the GO molecule and C=O bonds in the epoxy; carbonyl groups formed after strong oxidation [</w:t>
      </w:r>
      <w:r>
        <w:rPr>
          <w:rFonts w:ascii="Times New Roman" w:hAnsi="Times New Roman"/>
          <w:sz w:val="28"/>
          <w:szCs w:val="28"/>
          <w:lang w:val="en-US" w:bidi="en-US"/>
        </w:rPr>
        <w:t>3</w:t>
      </w:r>
      <w:r w:rsidRPr="00D05E2E">
        <w:rPr>
          <w:rFonts w:ascii="Times New Roman" w:hAnsi="Times New Roman"/>
          <w:sz w:val="28"/>
          <w:szCs w:val="28"/>
          <w:lang w:val="en-US" w:bidi="en-US"/>
        </w:rPr>
        <w:t>,</w:t>
      </w:r>
      <w:r>
        <w:rPr>
          <w:rFonts w:ascii="Times New Roman" w:hAnsi="Times New Roman"/>
          <w:sz w:val="28"/>
          <w:szCs w:val="28"/>
          <w:lang w:val="en-US" w:bidi="en-US"/>
        </w:rPr>
        <w:t>4</w:t>
      </w:r>
      <w:r w:rsidRPr="00D05E2E">
        <w:rPr>
          <w:rFonts w:ascii="Times New Roman" w:hAnsi="Times New Roman"/>
          <w:sz w:val="28"/>
          <w:szCs w:val="28"/>
          <w:lang w:val="en-US" w:bidi="en-US"/>
        </w:rPr>
        <w:t xml:space="preserve">] (Table 1). The </w:t>
      </w:r>
      <w:r w:rsidRPr="00D05E2E">
        <w:rPr>
          <w:rFonts w:ascii="Times New Roman" w:hAnsi="Times New Roman"/>
          <w:sz w:val="28"/>
          <w:szCs w:val="28"/>
          <w:lang w:val="en-US" w:bidi="en-US"/>
        </w:rPr>
        <w:lastRenderedPageBreak/>
        <w:t>obtained results are in good agreement with other studies</w:t>
      </w:r>
      <w:r w:rsidRPr="00D05E2E" w:rsidDel="00451A5D">
        <w:rPr>
          <w:rFonts w:ascii="Times New Roman" w:hAnsi="Times New Roman"/>
          <w:sz w:val="28"/>
          <w:szCs w:val="28"/>
          <w:lang w:val="en-US" w:bidi="en-US"/>
        </w:rPr>
        <w:t xml:space="preserve"> </w:t>
      </w:r>
      <w:r w:rsidRPr="00D05E2E">
        <w:rPr>
          <w:rFonts w:ascii="Times New Roman" w:hAnsi="Times New Roman"/>
          <w:sz w:val="28"/>
          <w:szCs w:val="28"/>
          <w:lang w:val="en-US" w:bidi="en-US"/>
        </w:rPr>
        <w:t xml:space="preserve">[5–7] in which absorption was found in the 220–240 nm region. </w:t>
      </w:r>
    </w:p>
    <w:p w:rsidR="00D05E2E" w:rsidRPr="00D05E2E" w:rsidRDefault="00D05E2E" w:rsidP="00D05E2E">
      <w:pPr>
        <w:spacing w:after="0" w:line="360" w:lineRule="auto"/>
        <w:ind w:firstLine="709"/>
        <w:jc w:val="both"/>
        <w:rPr>
          <w:rFonts w:ascii="Times New Roman" w:hAnsi="Times New Roman"/>
          <w:sz w:val="28"/>
          <w:szCs w:val="28"/>
          <w:lang w:val="en-US" w:bidi="en-US"/>
        </w:rPr>
      </w:pPr>
      <w:r w:rsidRPr="00D05E2E">
        <w:rPr>
          <w:rFonts w:ascii="Times New Roman" w:hAnsi="Times New Roman"/>
          <w:noProof/>
          <w:sz w:val="28"/>
          <w:szCs w:val="28"/>
        </w:rPr>
        <w:drawing>
          <wp:inline distT="0" distB="0" distL="0" distR="0" wp14:anchorId="4B1062E8" wp14:editId="4EAF2CBB">
            <wp:extent cx="4606136" cy="3526185"/>
            <wp:effectExtent l="0" t="0" r="0" b="0"/>
            <wp:docPr id="1330196676" name="Рисунок 133019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0637" cy="3529631"/>
                    </a:xfrm>
                    <a:prstGeom prst="rect">
                      <a:avLst/>
                    </a:prstGeom>
                    <a:noFill/>
                  </pic:spPr>
                </pic:pic>
              </a:graphicData>
            </a:graphic>
          </wp:inline>
        </w:drawing>
      </w:r>
    </w:p>
    <w:p w:rsidR="00D05E2E" w:rsidRDefault="00D05E2E" w:rsidP="00D05E2E">
      <w:pPr>
        <w:spacing w:after="0" w:line="360" w:lineRule="auto"/>
        <w:ind w:firstLine="709"/>
        <w:jc w:val="both"/>
        <w:rPr>
          <w:rFonts w:ascii="Times New Roman" w:hAnsi="Times New Roman"/>
          <w:sz w:val="28"/>
          <w:szCs w:val="28"/>
          <w:lang w:val="en-US" w:bidi="en-US"/>
        </w:rPr>
      </w:pPr>
      <w:r w:rsidRPr="00D05E2E">
        <w:rPr>
          <w:rFonts w:ascii="Times New Roman" w:hAnsi="Times New Roman"/>
          <w:b/>
          <w:bCs/>
          <w:sz w:val="28"/>
          <w:szCs w:val="28"/>
          <w:lang w:val="en-US" w:bidi="en-US"/>
        </w:rPr>
        <w:t xml:space="preserve">Figure </w:t>
      </w:r>
      <w:r>
        <w:rPr>
          <w:rFonts w:ascii="Times New Roman" w:hAnsi="Times New Roman"/>
          <w:b/>
          <w:bCs/>
          <w:sz w:val="28"/>
          <w:szCs w:val="28"/>
          <w:lang w:val="en-US" w:bidi="en-US"/>
        </w:rPr>
        <w:t>2</w:t>
      </w:r>
      <w:r w:rsidRPr="00D05E2E">
        <w:rPr>
          <w:rFonts w:ascii="Times New Roman" w:hAnsi="Times New Roman"/>
          <w:b/>
          <w:bCs/>
          <w:sz w:val="28"/>
          <w:szCs w:val="28"/>
          <w:lang w:val="en-US" w:bidi="en-US"/>
        </w:rPr>
        <w:t xml:space="preserve">. </w:t>
      </w:r>
      <w:r w:rsidRPr="00D05E2E">
        <w:rPr>
          <w:rFonts w:ascii="Times New Roman" w:hAnsi="Times New Roman"/>
          <w:sz w:val="28"/>
          <w:szCs w:val="28"/>
          <w:lang w:val="en-US" w:bidi="en-US"/>
        </w:rPr>
        <w:t>UV spectra of G–GO and BAC–GO suspension.</w:t>
      </w:r>
    </w:p>
    <w:p w:rsidR="00D05E2E" w:rsidRPr="00D05E2E" w:rsidRDefault="00D05E2E" w:rsidP="00D05E2E">
      <w:pPr>
        <w:spacing w:after="0" w:line="360" w:lineRule="auto"/>
        <w:ind w:firstLine="709"/>
        <w:jc w:val="both"/>
        <w:rPr>
          <w:rFonts w:ascii="Times New Roman" w:hAnsi="Times New Roman"/>
          <w:sz w:val="28"/>
          <w:szCs w:val="28"/>
          <w:lang w:val="en-US" w:bidi="en-US"/>
        </w:rPr>
      </w:pPr>
    </w:p>
    <w:p w:rsidR="00D05E2E" w:rsidRPr="00D05E2E" w:rsidRDefault="00D05E2E" w:rsidP="00D05E2E">
      <w:pPr>
        <w:spacing w:after="0" w:line="360" w:lineRule="auto"/>
        <w:ind w:firstLine="709"/>
        <w:jc w:val="both"/>
        <w:rPr>
          <w:rFonts w:ascii="Times New Roman" w:hAnsi="Times New Roman"/>
          <w:sz w:val="28"/>
          <w:szCs w:val="28"/>
          <w:lang w:val="en-US" w:bidi="en-US"/>
        </w:rPr>
      </w:pPr>
      <w:r w:rsidRPr="00D05E2E">
        <w:rPr>
          <w:rFonts w:ascii="Times New Roman" w:hAnsi="Times New Roman"/>
          <w:sz w:val="28"/>
          <w:szCs w:val="28"/>
          <w:lang w:val="en-US" w:bidi="en-US"/>
        </w:rPr>
        <w:t>According to the obtained UV spectra, it is found that GO from graphite and BAC are similar, with only a noticeable difference in their intensities.</w:t>
      </w:r>
    </w:p>
    <w:p w:rsidR="00D05E2E" w:rsidRPr="003223C4" w:rsidRDefault="00D05E2E" w:rsidP="00D05E2E">
      <w:pPr>
        <w:spacing w:after="0" w:line="360" w:lineRule="auto"/>
        <w:ind w:firstLine="709"/>
        <w:jc w:val="both"/>
        <w:rPr>
          <w:rFonts w:ascii="Times New Roman" w:hAnsi="Times New Roman"/>
          <w:sz w:val="28"/>
          <w:szCs w:val="28"/>
          <w:lang w:val="en-US"/>
        </w:rPr>
      </w:pPr>
    </w:p>
    <w:p w:rsidR="00D05E2E" w:rsidRPr="00D05E2E" w:rsidRDefault="00D05E2E" w:rsidP="00D05E2E">
      <w:pPr>
        <w:spacing w:after="0" w:line="360" w:lineRule="auto"/>
        <w:jc w:val="both"/>
        <w:rPr>
          <w:rFonts w:ascii="Times New Roman" w:hAnsi="Times New Roman"/>
          <w:b/>
          <w:bCs/>
          <w:color w:val="000000"/>
          <w:sz w:val="28"/>
          <w:szCs w:val="28"/>
          <w:lang w:val="en-US"/>
        </w:rPr>
      </w:pPr>
      <w:r w:rsidRPr="00D05E2E">
        <w:rPr>
          <w:rFonts w:ascii="Times New Roman" w:hAnsi="Times New Roman"/>
          <w:b/>
          <w:bCs/>
          <w:color w:val="000000"/>
          <w:sz w:val="28"/>
          <w:szCs w:val="28"/>
          <w:lang w:val="en-US"/>
        </w:rPr>
        <w:t>Questions</w:t>
      </w:r>
    </w:p>
    <w:p w:rsidR="00D05E2E" w:rsidRPr="00D05E2E" w:rsidRDefault="00D05E2E" w:rsidP="00D05E2E">
      <w:pPr>
        <w:numPr>
          <w:ilvl w:val="0"/>
          <w:numId w:val="3"/>
        </w:numPr>
        <w:spacing w:after="0" w:line="360" w:lineRule="auto"/>
        <w:jc w:val="both"/>
        <w:rPr>
          <w:rFonts w:ascii="Times New Roman" w:hAnsi="Times New Roman"/>
          <w:color w:val="000000"/>
          <w:sz w:val="28"/>
          <w:szCs w:val="28"/>
          <w:lang w:val="en-US"/>
        </w:rPr>
      </w:pPr>
      <w:r w:rsidRPr="00D05E2E">
        <w:rPr>
          <w:rFonts w:ascii="Times New Roman" w:hAnsi="Times New Roman"/>
          <w:color w:val="000000"/>
          <w:sz w:val="28"/>
          <w:szCs w:val="28"/>
          <w:lang w:val="en-US"/>
        </w:rPr>
        <w:t xml:space="preserve">Preparation of GO suspension </w:t>
      </w:r>
    </w:p>
    <w:p w:rsidR="00D05E2E" w:rsidRPr="00D05E2E" w:rsidRDefault="00D05E2E" w:rsidP="00D05E2E">
      <w:pPr>
        <w:numPr>
          <w:ilvl w:val="0"/>
          <w:numId w:val="3"/>
        </w:numPr>
        <w:spacing w:after="0" w:line="360" w:lineRule="auto"/>
        <w:jc w:val="both"/>
        <w:rPr>
          <w:rFonts w:ascii="Times New Roman" w:hAnsi="Times New Roman"/>
          <w:color w:val="000000"/>
          <w:sz w:val="28"/>
          <w:szCs w:val="28"/>
          <w:lang w:val="en-US"/>
        </w:rPr>
      </w:pPr>
      <w:r w:rsidRPr="00D05E2E">
        <w:rPr>
          <w:rFonts w:ascii="Times New Roman" w:hAnsi="Times New Roman"/>
          <w:color w:val="000000"/>
          <w:sz w:val="28"/>
          <w:szCs w:val="28"/>
          <w:lang w:val="en-US"/>
        </w:rPr>
        <w:t>Exfoliation of graphene oxide (GO)</w:t>
      </w:r>
    </w:p>
    <w:p w:rsidR="00D05E2E" w:rsidRPr="00D05E2E" w:rsidRDefault="00D05E2E" w:rsidP="00D05E2E">
      <w:pPr>
        <w:numPr>
          <w:ilvl w:val="0"/>
          <w:numId w:val="3"/>
        </w:numPr>
        <w:spacing w:after="0" w:line="360" w:lineRule="auto"/>
        <w:contextualSpacing/>
        <w:jc w:val="both"/>
        <w:rPr>
          <w:rFonts w:ascii="Times New Roman" w:hAnsi="Times New Roman"/>
          <w:color w:val="000000"/>
          <w:sz w:val="28"/>
          <w:szCs w:val="28"/>
          <w:lang w:val="en-US"/>
        </w:rPr>
      </w:pPr>
      <w:r w:rsidRPr="00D05E2E">
        <w:rPr>
          <w:rFonts w:ascii="Times New Roman" w:hAnsi="Times New Roman"/>
          <w:color w:val="000000"/>
          <w:sz w:val="28"/>
          <w:szCs w:val="28"/>
          <w:lang w:val="en-US"/>
        </w:rPr>
        <w:t>Preparation of GO</w:t>
      </w:r>
    </w:p>
    <w:p w:rsidR="00D05E2E" w:rsidRPr="00D05E2E" w:rsidRDefault="00D05E2E" w:rsidP="00D05E2E">
      <w:pPr>
        <w:spacing w:after="0" w:line="360" w:lineRule="auto"/>
        <w:ind w:left="720"/>
        <w:contextualSpacing/>
        <w:jc w:val="both"/>
        <w:rPr>
          <w:rFonts w:ascii="Times New Roman" w:hAnsi="Times New Roman"/>
          <w:color w:val="000000"/>
          <w:sz w:val="28"/>
          <w:szCs w:val="28"/>
          <w:lang w:val="en-US"/>
        </w:rPr>
      </w:pPr>
    </w:p>
    <w:p w:rsidR="00D05E2E" w:rsidRPr="00D05E2E" w:rsidRDefault="00D05E2E" w:rsidP="00D05E2E">
      <w:pPr>
        <w:spacing w:after="0" w:line="360" w:lineRule="auto"/>
        <w:jc w:val="both"/>
        <w:rPr>
          <w:rFonts w:ascii="Times New Roman" w:hAnsi="Times New Roman"/>
          <w:b/>
          <w:bCs/>
          <w:sz w:val="28"/>
          <w:szCs w:val="28"/>
          <w:lang w:val="en-US"/>
        </w:rPr>
      </w:pPr>
      <w:r w:rsidRPr="00D05E2E">
        <w:rPr>
          <w:rFonts w:ascii="Times New Roman" w:hAnsi="Times New Roman"/>
          <w:b/>
          <w:bCs/>
          <w:color w:val="000000"/>
          <w:sz w:val="28"/>
          <w:szCs w:val="28"/>
          <w:lang w:val="en-US"/>
        </w:rPr>
        <w:t>REFERENCES </w:t>
      </w:r>
    </w:p>
    <w:p w:rsidR="00D05E2E" w:rsidRPr="00D05E2E" w:rsidRDefault="00D05E2E" w:rsidP="00D05E2E">
      <w:pPr>
        <w:numPr>
          <w:ilvl w:val="0"/>
          <w:numId w:val="2"/>
        </w:numPr>
        <w:spacing w:after="0" w:line="360" w:lineRule="auto"/>
        <w:ind w:hanging="426"/>
        <w:jc w:val="both"/>
        <w:rPr>
          <w:rFonts w:ascii="Times New Roman" w:hAnsi="Times New Roman"/>
          <w:sz w:val="28"/>
          <w:szCs w:val="28"/>
          <w:lang w:val="en-US"/>
        </w:rPr>
      </w:pPr>
      <w:r w:rsidRPr="00D05E2E">
        <w:rPr>
          <w:rFonts w:ascii="Times New Roman" w:hAnsi="Times New Roman"/>
          <w:sz w:val="28"/>
          <w:szCs w:val="28"/>
          <w:lang w:val="en-US"/>
        </w:rPr>
        <w:t xml:space="preserve">Du J. and Cheng H.M.: The Fabrication, Properties, and Uses of Graphene/Polymer Composites. J. Macromolecular chemistry and physics </w:t>
      </w:r>
      <w:r w:rsidRPr="00D05E2E">
        <w:rPr>
          <w:rFonts w:ascii="Times New Roman" w:hAnsi="Times New Roman"/>
          <w:b/>
          <w:sz w:val="28"/>
          <w:szCs w:val="28"/>
          <w:lang w:val="en-US"/>
        </w:rPr>
        <w:t>213,</w:t>
      </w:r>
      <w:r w:rsidRPr="00D05E2E">
        <w:rPr>
          <w:rFonts w:ascii="Times New Roman" w:hAnsi="Times New Roman"/>
          <w:sz w:val="28"/>
          <w:szCs w:val="28"/>
          <w:lang w:val="en-US"/>
        </w:rPr>
        <w:t xml:space="preserve">(10-11) (2012) 1060–1077. </w:t>
      </w:r>
      <w:hyperlink r:id="rId10" w:history="1">
        <w:r w:rsidRPr="00D05E2E">
          <w:rPr>
            <w:rFonts w:ascii="Times New Roman" w:hAnsi="Times New Roman"/>
            <w:bCs/>
            <w:sz w:val="28"/>
            <w:szCs w:val="28"/>
            <w:shd w:val="clear" w:color="auto" w:fill="FFFFFF"/>
            <w:lang w:val="en-US"/>
          </w:rPr>
          <w:t>https://doi.org/10.1002/macp.201200029</w:t>
        </w:r>
      </w:hyperlink>
    </w:p>
    <w:p w:rsidR="00D05E2E" w:rsidRPr="00D05E2E" w:rsidRDefault="00D05E2E" w:rsidP="00D05E2E">
      <w:pPr>
        <w:numPr>
          <w:ilvl w:val="0"/>
          <w:numId w:val="2"/>
        </w:numPr>
        <w:spacing w:after="0" w:line="360" w:lineRule="auto"/>
        <w:ind w:hanging="426"/>
        <w:jc w:val="both"/>
        <w:rPr>
          <w:rFonts w:ascii="Times New Roman" w:hAnsi="Times New Roman"/>
          <w:sz w:val="28"/>
          <w:szCs w:val="28"/>
          <w:lang w:val="en-US"/>
        </w:rPr>
      </w:pPr>
      <w:r w:rsidRPr="00D05E2E">
        <w:rPr>
          <w:rFonts w:ascii="Times New Roman" w:hAnsi="Times New Roman"/>
          <w:sz w:val="28"/>
          <w:szCs w:val="28"/>
          <w:lang w:val="en-US"/>
        </w:rPr>
        <w:t xml:space="preserve">Iijima, S., and Ichihashi, T. Single-shell carbon nanotubes of 1-nm diameter. J. Nature </w:t>
      </w:r>
      <w:r w:rsidRPr="00D05E2E">
        <w:rPr>
          <w:rFonts w:ascii="Times New Roman" w:hAnsi="Times New Roman"/>
          <w:b/>
          <w:sz w:val="28"/>
          <w:szCs w:val="28"/>
          <w:lang w:val="en-US"/>
        </w:rPr>
        <w:t>363,</w:t>
      </w:r>
      <w:r w:rsidRPr="00D05E2E">
        <w:rPr>
          <w:rFonts w:ascii="Times New Roman" w:hAnsi="Times New Roman"/>
          <w:sz w:val="28"/>
          <w:szCs w:val="28"/>
          <w:lang w:val="en-US"/>
        </w:rPr>
        <w:t xml:space="preserve"> 603–605 (1993). doi: 10.1038/363603A0</w:t>
      </w:r>
    </w:p>
    <w:p w:rsidR="00D05E2E" w:rsidRPr="00D05E2E" w:rsidRDefault="00D05E2E" w:rsidP="00D05E2E">
      <w:pPr>
        <w:numPr>
          <w:ilvl w:val="0"/>
          <w:numId w:val="2"/>
        </w:numPr>
        <w:spacing w:after="0" w:line="360" w:lineRule="auto"/>
        <w:ind w:hanging="426"/>
        <w:jc w:val="both"/>
        <w:rPr>
          <w:rFonts w:ascii="Times New Roman" w:hAnsi="Times New Roman"/>
          <w:sz w:val="28"/>
          <w:szCs w:val="28"/>
          <w:lang w:val="en-US"/>
        </w:rPr>
      </w:pPr>
      <w:r w:rsidRPr="00D05E2E">
        <w:rPr>
          <w:rFonts w:ascii="Times New Roman" w:hAnsi="Times New Roman"/>
          <w:sz w:val="28"/>
          <w:szCs w:val="28"/>
          <w:lang w:val="en-US"/>
        </w:rPr>
        <w:lastRenderedPageBreak/>
        <w:t xml:space="preserve">Bethune, D.S., Kiang, C.H., Devries, M.S., Gorman, G., Savoy, R., Vazquez, J., and Beyers, R.: Cobalt-catalysed growth of carbon nanotubes with single-atomic-layer walls. J. Nature </w:t>
      </w:r>
      <w:r w:rsidRPr="00D05E2E">
        <w:rPr>
          <w:rFonts w:ascii="Times New Roman" w:hAnsi="Times New Roman"/>
          <w:b/>
          <w:sz w:val="28"/>
          <w:szCs w:val="28"/>
          <w:lang w:val="en-US"/>
        </w:rPr>
        <w:t>363</w:t>
      </w:r>
      <w:r w:rsidRPr="00D05E2E">
        <w:rPr>
          <w:rFonts w:ascii="Times New Roman" w:hAnsi="Times New Roman"/>
          <w:sz w:val="28"/>
          <w:szCs w:val="28"/>
          <w:lang w:val="en-US"/>
        </w:rPr>
        <w:t xml:space="preserve">, 605–607 (1993). </w:t>
      </w:r>
      <w:r w:rsidRPr="00D05E2E">
        <w:rPr>
          <w:rFonts w:ascii="Times New Roman" w:hAnsi="Times New Roman"/>
          <w:bCs/>
          <w:sz w:val="28"/>
          <w:szCs w:val="28"/>
          <w:lang w:val="en-US"/>
        </w:rPr>
        <w:t>DOI:</w:t>
      </w:r>
      <w:hyperlink r:id="rId11" w:tgtFrame="_blank" w:history="1">
        <w:r w:rsidRPr="00D05E2E">
          <w:rPr>
            <w:rFonts w:ascii="Times New Roman" w:hAnsi="Times New Roman"/>
            <w:sz w:val="28"/>
            <w:szCs w:val="28"/>
            <w:lang w:val="en-US"/>
          </w:rPr>
          <w:t>10.1038/363605a0</w:t>
        </w:r>
      </w:hyperlink>
    </w:p>
    <w:p w:rsidR="00D05E2E" w:rsidRPr="00D05E2E" w:rsidRDefault="00D05E2E" w:rsidP="00D05E2E">
      <w:pPr>
        <w:numPr>
          <w:ilvl w:val="0"/>
          <w:numId w:val="2"/>
        </w:numPr>
        <w:spacing w:after="0" w:line="360" w:lineRule="auto"/>
        <w:ind w:hanging="426"/>
        <w:jc w:val="both"/>
        <w:rPr>
          <w:rFonts w:ascii="Times New Roman" w:hAnsi="Times New Roman"/>
          <w:sz w:val="28"/>
          <w:szCs w:val="28"/>
          <w:lang w:val="en-US"/>
        </w:rPr>
      </w:pPr>
      <w:r w:rsidRPr="00D05E2E">
        <w:rPr>
          <w:rFonts w:ascii="Times New Roman" w:hAnsi="Times New Roman"/>
          <w:sz w:val="28"/>
          <w:szCs w:val="28"/>
          <w:lang w:val="en-US"/>
        </w:rPr>
        <w:t xml:space="preserve"> Singh, V., Joung, D., Zhai, L., Das, S., Khondaker, S.I., and Seal, S.: Graphene based materials: past, present and future. J. Progress in Materials Science </w:t>
      </w:r>
      <w:r w:rsidRPr="00D05E2E">
        <w:rPr>
          <w:rFonts w:ascii="Times New Roman" w:hAnsi="Times New Roman"/>
          <w:b/>
          <w:sz w:val="28"/>
          <w:szCs w:val="28"/>
          <w:lang w:val="en-US"/>
        </w:rPr>
        <w:t>56</w:t>
      </w:r>
      <w:r w:rsidRPr="00D05E2E">
        <w:rPr>
          <w:rFonts w:ascii="Times New Roman" w:hAnsi="Times New Roman"/>
          <w:sz w:val="28"/>
          <w:szCs w:val="28"/>
          <w:lang w:val="en-US"/>
        </w:rPr>
        <w:t xml:space="preserve">(8), 1178–1271 (2011). </w:t>
      </w:r>
      <w:r w:rsidRPr="00D05E2E">
        <w:rPr>
          <w:rFonts w:ascii="Times New Roman" w:hAnsi="Times New Roman"/>
          <w:sz w:val="28"/>
          <w:szCs w:val="28"/>
          <w:shd w:val="clear" w:color="auto" w:fill="FFFFFF"/>
          <w:lang w:val="en-US"/>
        </w:rPr>
        <w:t>https://doi.org/10.1016/j.pmatsci.2011.03.003</w:t>
      </w:r>
    </w:p>
    <w:p w:rsidR="00D05E2E" w:rsidRPr="00D05E2E" w:rsidRDefault="00D05E2E" w:rsidP="00D05E2E">
      <w:pPr>
        <w:numPr>
          <w:ilvl w:val="0"/>
          <w:numId w:val="2"/>
        </w:numPr>
        <w:spacing w:after="0" w:line="360" w:lineRule="auto"/>
        <w:ind w:hanging="426"/>
        <w:jc w:val="both"/>
        <w:rPr>
          <w:rFonts w:ascii="Times New Roman" w:hAnsi="Times New Roman"/>
          <w:sz w:val="28"/>
          <w:szCs w:val="28"/>
          <w:lang w:val="en-US"/>
        </w:rPr>
      </w:pPr>
      <w:r w:rsidRPr="00D05E2E">
        <w:rPr>
          <w:rFonts w:ascii="Times New Roman" w:hAnsi="Times New Roman"/>
          <w:sz w:val="28"/>
          <w:szCs w:val="28"/>
          <w:lang w:val="en-US"/>
        </w:rPr>
        <w:t xml:space="preserve"> Stankovich, S., Dikin, D.A., Dommett, G.H.B., et al.: Graphene-based composite materials. J. Nature </w:t>
      </w:r>
      <w:r w:rsidRPr="00D05E2E">
        <w:rPr>
          <w:rFonts w:ascii="Times New Roman" w:hAnsi="Times New Roman"/>
          <w:b/>
          <w:sz w:val="28"/>
          <w:szCs w:val="28"/>
          <w:lang w:val="en-US"/>
        </w:rPr>
        <w:t>442</w:t>
      </w:r>
      <w:r w:rsidRPr="00D05E2E">
        <w:rPr>
          <w:rFonts w:ascii="Times New Roman" w:hAnsi="Times New Roman"/>
          <w:sz w:val="28"/>
          <w:szCs w:val="28"/>
          <w:lang w:val="en-US"/>
        </w:rPr>
        <w:t xml:space="preserve">(7100), 282–286 (2006). </w:t>
      </w:r>
      <w:r w:rsidRPr="00D05E2E">
        <w:rPr>
          <w:rFonts w:ascii="Times New Roman" w:hAnsi="Times New Roman"/>
          <w:sz w:val="28"/>
          <w:szCs w:val="28"/>
          <w:shd w:val="clear" w:color="auto" w:fill="FFFFFF"/>
          <w:lang w:val="en-US"/>
        </w:rPr>
        <w:t>doi: </w:t>
      </w:r>
      <w:hyperlink r:id="rId12" w:tgtFrame="_blank" w:history="1">
        <w:r w:rsidRPr="00D05E2E">
          <w:rPr>
            <w:rFonts w:ascii="Times New Roman" w:hAnsi="Times New Roman"/>
            <w:sz w:val="28"/>
            <w:szCs w:val="28"/>
            <w:shd w:val="clear" w:color="auto" w:fill="FFFFFF"/>
            <w:lang w:val="en-US"/>
          </w:rPr>
          <w:t>10.1038/nature04969</w:t>
        </w:r>
      </w:hyperlink>
    </w:p>
    <w:p w:rsidR="00D05E2E" w:rsidRPr="00D05E2E" w:rsidRDefault="00D05E2E" w:rsidP="00D05E2E">
      <w:pPr>
        <w:numPr>
          <w:ilvl w:val="0"/>
          <w:numId w:val="2"/>
        </w:numPr>
        <w:spacing w:after="0" w:line="360" w:lineRule="auto"/>
        <w:ind w:hanging="426"/>
        <w:jc w:val="both"/>
        <w:rPr>
          <w:rFonts w:ascii="Times New Roman" w:hAnsi="Times New Roman"/>
          <w:sz w:val="28"/>
          <w:szCs w:val="28"/>
          <w:lang w:val="en-US"/>
        </w:rPr>
      </w:pPr>
      <w:r w:rsidRPr="00D05E2E">
        <w:rPr>
          <w:rFonts w:ascii="Times New Roman" w:hAnsi="Times New Roman"/>
          <w:sz w:val="28"/>
          <w:szCs w:val="28"/>
          <w:lang w:val="en-US"/>
        </w:rPr>
        <w:t xml:space="preserve"> Stoller, M.D., Park, S., Zhu, Y., et al.: Graphene-based ultracapacitors. J. Nano Lett. </w:t>
      </w:r>
      <w:r w:rsidRPr="00D05E2E">
        <w:rPr>
          <w:rFonts w:ascii="Times New Roman" w:hAnsi="Times New Roman"/>
          <w:b/>
          <w:sz w:val="28"/>
          <w:szCs w:val="28"/>
          <w:lang w:val="en-US"/>
        </w:rPr>
        <w:t>8</w:t>
      </w:r>
      <w:r w:rsidRPr="00D05E2E">
        <w:rPr>
          <w:rFonts w:ascii="Times New Roman" w:hAnsi="Times New Roman"/>
          <w:sz w:val="28"/>
          <w:szCs w:val="28"/>
          <w:lang w:val="en-US"/>
        </w:rPr>
        <w:t xml:space="preserve">(10), 3498–3502 (2008). </w:t>
      </w:r>
      <w:r w:rsidRPr="00D05E2E">
        <w:rPr>
          <w:rFonts w:ascii="Times New Roman" w:hAnsi="Times New Roman"/>
          <w:sz w:val="28"/>
          <w:szCs w:val="28"/>
          <w:shd w:val="clear" w:color="auto" w:fill="FFFFFF"/>
          <w:lang w:val="en-US"/>
        </w:rPr>
        <w:t>DOI: </w:t>
      </w:r>
      <w:hyperlink r:id="rId13" w:tgtFrame="_blank" w:history="1">
        <w:r w:rsidRPr="00D05E2E">
          <w:rPr>
            <w:rFonts w:ascii="Times New Roman" w:hAnsi="Times New Roman"/>
            <w:sz w:val="28"/>
            <w:szCs w:val="28"/>
            <w:shd w:val="clear" w:color="auto" w:fill="FFFFFF"/>
            <w:lang w:val="en-US"/>
          </w:rPr>
          <w:t>10.1021/nl802558y</w:t>
        </w:r>
      </w:hyperlink>
    </w:p>
    <w:p w:rsidR="00D05E2E" w:rsidRPr="00D05E2E" w:rsidRDefault="00D05E2E" w:rsidP="00D05E2E">
      <w:pPr>
        <w:numPr>
          <w:ilvl w:val="0"/>
          <w:numId w:val="2"/>
        </w:numPr>
        <w:spacing w:after="0" w:line="360" w:lineRule="auto"/>
        <w:ind w:hanging="426"/>
        <w:jc w:val="both"/>
        <w:rPr>
          <w:rFonts w:ascii="Times New Roman" w:hAnsi="Times New Roman"/>
          <w:sz w:val="28"/>
          <w:szCs w:val="28"/>
          <w:lang w:val="en-US"/>
        </w:rPr>
      </w:pPr>
      <w:r w:rsidRPr="00D05E2E">
        <w:rPr>
          <w:rFonts w:ascii="Times New Roman" w:hAnsi="Times New Roman"/>
          <w:sz w:val="28"/>
          <w:szCs w:val="28"/>
          <w:lang w:val="en-US"/>
        </w:rPr>
        <w:t xml:space="preserve"> Novoselov, K.S., Geim, A.K., Morozov, S.V., Jiang, D., Zhang, Y., Dubonos, S.V., Grigorieva, I.V., and Firsov, A.A.: Electric field effect in atomically thin carbon films. J. Science </w:t>
      </w:r>
      <w:r w:rsidRPr="00D05E2E">
        <w:rPr>
          <w:rFonts w:ascii="Times New Roman" w:hAnsi="Times New Roman"/>
          <w:b/>
          <w:sz w:val="28"/>
          <w:szCs w:val="28"/>
          <w:lang w:val="en-US"/>
        </w:rPr>
        <w:t>306</w:t>
      </w:r>
      <w:r w:rsidRPr="00D05E2E">
        <w:rPr>
          <w:rFonts w:ascii="Times New Roman" w:hAnsi="Times New Roman"/>
          <w:sz w:val="28"/>
          <w:szCs w:val="28"/>
          <w:lang w:val="en-US"/>
        </w:rPr>
        <w:t xml:space="preserve">, 666–669 (2004). </w:t>
      </w:r>
      <w:r w:rsidRPr="00D05E2E">
        <w:rPr>
          <w:rFonts w:ascii="Times New Roman" w:hAnsi="Times New Roman"/>
          <w:sz w:val="28"/>
          <w:szCs w:val="28"/>
          <w:shd w:val="clear" w:color="auto" w:fill="FFFFFF"/>
          <w:lang w:val="en-US"/>
        </w:rPr>
        <w:t>DOI: </w:t>
      </w:r>
      <w:hyperlink r:id="rId14" w:tgtFrame="_blank" w:history="1">
        <w:r w:rsidRPr="00D05E2E">
          <w:rPr>
            <w:rFonts w:ascii="Times New Roman" w:hAnsi="Times New Roman"/>
            <w:sz w:val="28"/>
            <w:szCs w:val="28"/>
            <w:shd w:val="clear" w:color="auto" w:fill="FFFFFF"/>
            <w:lang w:val="en-US"/>
          </w:rPr>
          <w:t>10.1126/science.1102896</w:t>
        </w:r>
      </w:hyperlink>
      <w:r w:rsidRPr="00D05E2E">
        <w:rPr>
          <w:rFonts w:ascii="Times New Roman" w:hAnsi="Times New Roman"/>
          <w:sz w:val="28"/>
          <w:szCs w:val="28"/>
          <w:lang w:val="en-US"/>
        </w:rPr>
        <w:t xml:space="preserve"> </w:t>
      </w:r>
    </w:p>
    <w:p w:rsidR="00D05E2E" w:rsidRPr="00D05E2E" w:rsidRDefault="00D05E2E" w:rsidP="00D05E2E">
      <w:pPr>
        <w:numPr>
          <w:ilvl w:val="0"/>
          <w:numId w:val="2"/>
        </w:numPr>
        <w:spacing w:after="0" w:line="360" w:lineRule="auto"/>
        <w:ind w:hanging="426"/>
        <w:jc w:val="both"/>
        <w:rPr>
          <w:rFonts w:ascii="Times New Roman" w:hAnsi="Times New Roman"/>
          <w:sz w:val="28"/>
          <w:szCs w:val="28"/>
          <w:lang w:val="en-US"/>
        </w:rPr>
      </w:pPr>
      <w:r w:rsidRPr="00D05E2E">
        <w:rPr>
          <w:rFonts w:ascii="Times New Roman" w:hAnsi="Times New Roman"/>
          <w:sz w:val="28"/>
          <w:szCs w:val="28"/>
          <w:lang w:val="en-US"/>
        </w:rPr>
        <w:t xml:space="preserve">Kuanyshbekov, T., Sagdollin, Z., Zhasasynov, E., Akatan, K., Kurbanova, B., Guseinov, N., Tolepov, Z., Kantay, N., Beisebekov, M. Composite Membrane Based on Graphene Oxide and Carboxymethylcellulose from Local Kazakh Raw Materials for Possible Applications in Electronic Devices. J. Compos. Sci. </w:t>
      </w:r>
      <w:r w:rsidRPr="00D05E2E">
        <w:rPr>
          <w:rFonts w:ascii="Times New Roman" w:hAnsi="Times New Roman"/>
          <w:b/>
          <w:sz w:val="28"/>
          <w:szCs w:val="28"/>
          <w:lang w:val="en-US"/>
        </w:rPr>
        <w:t>7</w:t>
      </w:r>
      <w:r w:rsidRPr="00D05E2E">
        <w:rPr>
          <w:rFonts w:ascii="Times New Roman" w:hAnsi="Times New Roman"/>
          <w:sz w:val="28"/>
          <w:szCs w:val="28"/>
          <w:lang w:val="en-US"/>
        </w:rPr>
        <w:t>, 342 (2023). https:// doi.org/10.3390/jcs7080342</w:t>
      </w:r>
    </w:p>
    <w:p w:rsidR="00E00DF0" w:rsidRPr="00D05E2E" w:rsidRDefault="00E00DF0" w:rsidP="003223C4">
      <w:pPr>
        <w:spacing w:after="0" w:line="360" w:lineRule="auto"/>
        <w:ind w:firstLine="709"/>
        <w:jc w:val="center"/>
        <w:rPr>
          <w:rFonts w:ascii="Times New Roman" w:hAnsi="Times New Roman"/>
          <w:bCs/>
          <w:color w:val="FF0000"/>
          <w:sz w:val="28"/>
          <w:szCs w:val="28"/>
          <w:lang w:val="en-US"/>
        </w:rPr>
      </w:pPr>
    </w:p>
    <w:p w:rsidR="009A67BB" w:rsidRPr="003223C4" w:rsidRDefault="00CF33AF" w:rsidP="003223C4">
      <w:pPr>
        <w:spacing w:line="360" w:lineRule="auto"/>
        <w:rPr>
          <w:sz w:val="28"/>
          <w:szCs w:val="28"/>
          <w:lang w:val="en-US"/>
        </w:rPr>
      </w:pPr>
    </w:p>
    <w:sectPr w:rsidR="009A67BB" w:rsidRPr="003223C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D22389"/>
    <w:multiLevelType w:val="hybridMultilevel"/>
    <w:tmpl w:val="D05E1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6636E01"/>
    <w:multiLevelType w:val="hybridMultilevel"/>
    <w:tmpl w:val="FF70F068"/>
    <w:lvl w:ilvl="0" w:tplc="45F63B1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90C019D"/>
    <w:multiLevelType w:val="hybridMultilevel"/>
    <w:tmpl w:val="B8029C08"/>
    <w:lvl w:ilvl="0" w:tplc="48E2658C">
      <w:start w:val="1"/>
      <w:numFmt w:val="decimal"/>
      <w:lvlText w:val="[%1]"/>
      <w:lvlJc w:val="left"/>
      <w:pPr>
        <w:ind w:left="360" w:hanging="360"/>
      </w:pPr>
      <w:rPr>
        <w:rFonts w:hint="default"/>
        <w:lang w:val="en-U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F65"/>
    <w:rsid w:val="001C3B10"/>
    <w:rsid w:val="003223C4"/>
    <w:rsid w:val="0054647C"/>
    <w:rsid w:val="00663DC1"/>
    <w:rsid w:val="0070413D"/>
    <w:rsid w:val="00CF33AF"/>
    <w:rsid w:val="00D05E2E"/>
    <w:rsid w:val="00E00DF0"/>
    <w:rsid w:val="00E52F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44AB2"/>
  <w15:chartTrackingRefBased/>
  <w15:docId w15:val="{D575DC70-9723-49C0-9C72-10A0453CF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0DF0"/>
    <w:pPr>
      <w:spacing w:after="200" w:line="276" w:lineRule="auto"/>
    </w:pPr>
    <w:rPr>
      <w:rFonts w:ascii="Calibri" w:eastAsia="Times New Roman" w:hAnsi="Calibri" w:cs="Times New Roman"/>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22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05E2E"/>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05E2E"/>
    <w:rPr>
      <w:rFonts w:ascii="Segoe UI" w:eastAsia="Times New Roman" w:hAnsi="Segoe UI" w:cs="Segoe UI"/>
      <w:sz w:val="18"/>
      <w:szCs w:val="18"/>
      <w:lang w:eastAsia="ru-RU"/>
    </w:rPr>
  </w:style>
  <w:style w:type="paragraph" w:styleId="a6">
    <w:name w:val="annotation text"/>
    <w:basedOn w:val="a"/>
    <w:link w:val="a7"/>
    <w:uiPriority w:val="99"/>
    <w:semiHidden/>
    <w:unhideWhenUsed/>
    <w:rsid w:val="00D05E2E"/>
    <w:pPr>
      <w:spacing w:line="240" w:lineRule="auto"/>
    </w:pPr>
    <w:rPr>
      <w:sz w:val="20"/>
      <w:szCs w:val="20"/>
    </w:rPr>
  </w:style>
  <w:style w:type="character" w:customStyle="1" w:styleId="a7">
    <w:name w:val="Текст примечания Знак"/>
    <w:basedOn w:val="a0"/>
    <w:link w:val="a6"/>
    <w:uiPriority w:val="99"/>
    <w:semiHidden/>
    <w:rsid w:val="00D05E2E"/>
    <w:rPr>
      <w:rFonts w:ascii="Calibri" w:eastAsia="Times New Roman" w:hAnsi="Calibri" w:cs="Times New Roman"/>
      <w:sz w:val="20"/>
      <w:szCs w:val="20"/>
      <w:lang w:eastAsia="ru-RU"/>
    </w:rPr>
  </w:style>
  <w:style w:type="character" w:styleId="a8">
    <w:name w:val="annotation reference"/>
    <w:rsid w:val="00D05E2E"/>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21/nl802558y"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038/nature0496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i.adsabs.harvard.edu/link_gateway/1993Natur.363..605B/doi:10.1038/363605a0"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doi.org/10.1002/macp.201200029"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126/science.11028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648</Words>
  <Characters>3697</Characters>
  <Application>Microsoft Office Word</Application>
  <DocSecurity>0</DocSecurity>
  <Lines>30</Lines>
  <Paragraphs>8</Paragraphs>
  <ScaleCrop>false</ScaleCrop>
  <Company/>
  <LinksUpToDate>false</LinksUpToDate>
  <CharactersWithSpaces>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cp:revision>
  <dcterms:created xsi:type="dcterms:W3CDTF">2023-11-17T04:56:00Z</dcterms:created>
  <dcterms:modified xsi:type="dcterms:W3CDTF">2024-11-05T19:49:00Z</dcterms:modified>
</cp:coreProperties>
</file>