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AEFEE"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r w:rsidRPr="00CC4FCA">
        <w:rPr>
          <w:rFonts w:ascii="Times New Roman" w:eastAsia="Times New Roman" w:hAnsi="Times New Roman" w:cs="Times New Roman"/>
          <w:b/>
          <w:bCs/>
          <w:color w:val="0000FF"/>
          <w:sz w:val="28"/>
          <w:szCs w:val="28"/>
          <w:lang w:val="kk-KZ" w:eastAsia="ru-RU"/>
        </w:rPr>
        <w:t>S. AMANZHOLOV EAST KAZAKHSTAN UNIVERSITY</w:t>
      </w:r>
    </w:p>
    <w:p w14:paraId="01B389E2"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5FBD566D"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7DA97DB2" w14:textId="77777777" w:rsidR="00CC4FCA" w:rsidRPr="00CC4FCA" w:rsidRDefault="00CC4FCA" w:rsidP="00CC4FCA">
      <w:pPr>
        <w:spacing w:after="0" w:line="360" w:lineRule="auto"/>
        <w:jc w:val="right"/>
        <w:rPr>
          <w:rFonts w:ascii="Times New Roman" w:eastAsia="Times New Roman" w:hAnsi="Times New Roman" w:cs="Times New Roman"/>
          <w:bCs/>
          <w:sz w:val="28"/>
          <w:szCs w:val="28"/>
          <w:lang w:val="kk-KZ" w:eastAsia="ru-RU"/>
        </w:rPr>
      </w:pPr>
      <w:r w:rsidRPr="00CC4FCA">
        <w:rPr>
          <w:rFonts w:ascii="Times New Roman" w:eastAsia="Times New Roman" w:hAnsi="Times New Roman" w:cs="Times New Roman"/>
          <w:bCs/>
          <w:sz w:val="28"/>
          <w:szCs w:val="28"/>
          <w:lang w:val="kk-KZ" w:eastAsia="ru-RU"/>
        </w:rPr>
        <w:t>Department of Chemistry</w:t>
      </w:r>
    </w:p>
    <w:p w14:paraId="6A480E4C"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69596488"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257296F7"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3816483D"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49DE2314"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69F484B7"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64944123" w14:textId="77777777" w:rsidR="00CC4FCA" w:rsidRPr="00CC4FCA" w:rsidRDefault="00CC4FCA" w:rsidP="00CC4FCA">
      <w:pPr>
        <w:spacing w:after="0" w:line="360" w:lineRule="auto"/>
        <w:jc w:val="center"/>
        <w:rPr>
          <w:rFonts w:ascii="Times New Roman" w:eastAsia="Times New Roman" w:hAnsi="Times New Roman" w:cs="Times New Roman"/>
          <w:b/>
          <w:bCs/>
          <w:color w:val="002060"/>
          <w:sz w:val="28"/>
          <w:szCs w:val="28"/>
          <w:lang w:val="en-US" w:eastAsia="ru-RU"/>
        </w:rPr>
      </w:pPr>
      <w:r w:rsidRPr="00CC4FCA">
        <w:rPr>
          <w:rFonts w:ascii="Times New Roman" w:eastAsia="Times New Roman" w:hAnsi="Times New Roman" w:cs="Times New Roman"/>
          <w:b/>
          <w:bCs/>
          <w:color w:val="002060"/>
          <w:sz w:val="28"/>
          <w:szCs w:val="28"/>
          <w:lang w:val="kk-KZ" w:eastAsia="ru-RU"/>
        </w:rPr>
        <w:t xml:space="preserve">Subject: </w:t>
      </w:r>
      <w:r w:rsidRPr="00CC4FCA">
        <w:rPr>
          <w:rFonts w:ascii="Times New Roman" w:eastAsia="Times New Roman" w:hAnsi="Times New Roman" w:cs="Times New Roman"/>
          <w:b/>
          <w:bCs/>
          <w:color w:val="002060"/>
          <w:sz w:val="28"/>
          <w:szCs w:val="28"/>
          <w:lang w:val="en-US" w:eastAsia="ru-RU"/>
        </w:rPr>
        <w:t>Nanotechnologies and Nanomaterials</w:t>
      </w:r>
    </w:p>
    <w:p w14:paraId="2693C1B2" w14:textId="77777777" w:rsidR="00CC4FCA" w:rsidRPr="00CC4FCA" w:rsidRDefault="00CC4FCA" w:rsidP="00CC4FCA">
      <w:pPr>
        <w:spacing w:after="0" w:line="360" w:lineRule="auto"/>
        <w:jc w:val="center"/>
        <w:rPr>
          <w:rFonts w:ascii="Times New Roman" w:eastAsia="Times New Roman" w:hAnsi="Times New Roman" w:cs="Times New Roman"/>
          <w:b/>
          <w:bCs/>
          <w:color w:val="002060"/>
          <w:sz w:val="28"/>
          <w:szCs w:val="28"/>
          <w:lang w:val="kk-KZ" w:eastAsia="ru-RU"/>
        </w:rPr>
      </w:pPr>
    </w:p>
    <w:p w14:paraId="0D7A854F" w14:textId="79F5AE9A" w:rsidR="00CC4FCA" w:rsidRPr="00CC4FCA" w:rsidRDefault="00CC4FCA" w:rsidP="00CC4FCA">
      <w:pPr>
        <w:spacing w:after="0" w:line="360" w:lineRule="auto"/>
        <w:jc w:val="center"/>
        <w:rPr>
          <w:rFonts w:ascii="Times New Roman" w:eastAsia="Times New Roman" w:hAnsi="Times New Roman" w:cs="Times New Roman"/>
          <w:b/>
          <w:bCs/>
          <w:color w:val="002060"/>
          <w:sz w:val="28"/>
          <w:szCs w:val="28"/>
          <w:lang w:val="en-US" w:eastAsia="ru-RU"/>
        </w:rPr>
      </w:pPr>
      <w:r w:rsidRPr="00CC4FCA">
        <w:rPr>
          <w:rFonts w:ascii="Times New Roman" w:eastAsia="Times New Roman" w:hAnsi="Times New Roman" w:cs="Times New Roman"/>
          <w:b/>
          <w:bCs/>
          <w:color w:val="002060"/>
          <w:sz w:val="28"/>
          <w:szCs w:val="28"/>
          <w:lang w:val="kk-KZ" w:eastAsia="ru-RU"/>
        </w:rPr>
        <w:t xml:space="preserve">Lecture No. </w:t>
      </w:r>
      <w:r w:rsidR="00124A27">
        <w:rPr>
          <w:rFonts w:ascii="Times New Roman" w:eastAsia="Times New Roman" w:hAnsi="Times New Roman" w:cs="Times New Roman"/>
          <w:b/>
          <w:bCs/>
          <w:color w:val="002060"/>
          <w:sz w:val="28"/>
          <w:szCs w:val="28"/>
          <w:lang w:val="en-US" w:eastAsia="ru-RU"/>
        </w:rPr>
        <w:t>9</w:t>
      </w:r>
      <w:r w:rsidRPr="00CC4FCA">
        <w:rPr>
          <w:rFonts w:ascii="Times New Roman" w:eastAsia="Times New Roman" w:hAnsi="Times New Roman" w:cs="Times New Roman"/>
          <w:b/>
          <w:bCs/>
          <w:color w:val="002060"/>
          <w:sz w:val="28"/>
          <w:szCs w:val="28"/>
          <w:lang w:val="kk-KZ" w:eastAsia="ru-RU"/>
        </w:rPr>
        <w:t>: «</w:t>
      </w:r>
      <w:r w:rsidR="00124A27" w:rsidRPr="00124A27">
        <w:rPr>
          <w:rFonts w:ascii="Times New Roman" w:eastAsia="Times New Roman" w:hAnsi="Times New Roman" w:cs="Times New Roman"/>
          <w:b/>
          <w:bCs/>
          <w:color w:val="002060"/>
          <w:sz w:val="28"/>
          <w:szCs w:val="28"/>
          <w:lang w:val="en-US" w:eastAsia="ru-RU"/>
        </w:rPr>
        <w:t>Becoming acquainted with the device for studying the sensitivity of OG membranes to moisture.</w:t>
      </w:r>
      <w:r w:rsidRPr="00CC4FCA">
        <w:rPr>
          <w:rFonts w:ascii="Times New Roman" w:eastAsia="Times New Roman" w:hAnsi="Times New Roman" w:cs="Times New Roman"/>
          <w:b/>
          <w:bCs/>
          <w:color w:val="002060"/>
          <w:sz w:val="28"/>
          <w:szCs w:val="28"/>
          <w:lang w:val="kk-KZ" w:eastAsia="ru-RU"/>
        </w:rPr>
        <w:t>»</w:t>
      </w:r>
    </w:p>
    <w:p w14:paraId="3058F1A8" w14:textId="77777777" w:rsidR="00CC4FCA" w:rsidRPr="00CC4FCA" w:rsidRDefault="00CC4FCA" w:rsidP="00CC4FCA">
      <w:pPr>
        <w:spacing w:after="0" w:line="360" w:lineRule="auto"/>
        <w:jc w:val="center"/>
        <w:rPr>
          <w:rFonts w:ascii="Times New Roman" w:eastAsia="Times New Roman" w:hAnsi="Times New Roman" w:cs="Times New Roman"/>
          <w:b/>
          <w:bCs/>
          <w:color w:val="002060"/>
          <w:sz w:val="28"/>
          <w:szCs w:val="28"/>
          <w:lang w:val="en-US" w:eastAsia="ru-RU"/>
        </w:rPr>
      </w:pPr>
    </w:p>
    <w:p w14:paraId="5F3B7838" w14:textId="77777777" w:rsidR="00CC4FCA" w:rsidRPr="00CC4FCA" w:rsidRDefault="00CC4FCA" w:rsidP="00CC4FCA">
      <w:pPr>
        <w:spacing w:after="0" w:line="360" w:lineRule="auto"/>
        <w:jc w:val="center"/>
        <w:rPr>
          <w:rFonts w:ascii="Times New Roman" w:eastAsia="Times New Roman" w:hAnsi="Times New Roman" w:cs="Times New Roman"/>
          <w:bCs/>
          <w:color w:val="002060"/>
          <w:sz w:val="28"/>
          <w:szCs w:val="28"/>
          <w:lang w:val="kk-KZ" w:eastAsia="ru-RU"/>
        </w:rPr>
      </w:pPr>
    </w:p>
    <w:p w14:paraId="077FF369" w14:textId="77777777" w:rsidR="00CC4FCA" w:rsidRPr="00CC4FCA" w:rsidRDefault="00CC4FCA" w:rsidP="00CC4FCA">
      <w:pPr>
        <w:spacing w:after="0" w:line="360" w:lineRule="auto"/>
        <w:jc w:val="center"/>
        <w:rPr>
          <w:rFonts w:ascii="Times New Roman" w:eastAsia="Times New Roman" w:hAnsi="Times New Roman" w:cs="Times New Roman"/>
          <w:b/>
          <w:bCs/>
          <w:sz w:val="28"/>
          <w:szCs w:val="28"/>
          <w:lang w:val="kk-KZ" w:eastAsia="ru-RU"/>
        </w:rPr>
      </w:pPr>
    </w:p>
    <w:p w14:paraId="52A9A84F" w14:textId="77777777" w:rsidR="00CC4FCA" w:rsidRPr="00CC4FCA" w:rsidRDefault="00CC4FCA" w:rsidP="00CC4FCA">
      <w:pPr>
        <w:spacing w:after="0" w:line="360" w:lineRule="auto"/>
        <w:jc w:val="center"/>
        <w:rPr>
          <w:rFonts w:ascii="Times New Roman" w:eastAsia="Times New Roman" w:hAnsi="Times New Roman" w:cs="Times New Roman"/>
          <w:b/>
          <w:bCs/>
          <w:sz w:val="28"/>
          <w:szCs w:val="28"/>
          <w:lang w:val="kk-KZ" w:eastAsia="ru-RU"/>
        </w:rPr>
      </w:pPr>
    </w:p>
    <w:p w14:paraId="51AABC22"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1E005199"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en-US" w:eastAsia="ru-RU"/>
        </w:rPr>
      </w:pPr>
      <w:r w:rsidRPr="00CC4FCA">
        <w:rPr>
          <w:rFonts w:ascii="Times New Roman" w:eastAsia="Times New Roman" w:hAnsi="Times New Roman" w:cs="Times New Roman"/>
          <w:bCs/>
          <w:sz w:val="28"/>
          <w:szCs w:val="28"/>
          <w:lang w:val="kk-KZ" w:eastAsia="ru-RU"/>
        </w:rPr>
        <w:t>Lecturer:</w:t>
      </w:r>
      <w:r w:rsidRPr="00CC4FCA">
        <w:rPr>
          <w:rFonts w:ascii="Times New Roman" w:eastAsia="Times New Roman" w:hAnsi="Times New Roman" w:cs="Times New Roman"/>
          <w:bCs/>
          <w:sz w:val="28"/>
          <w:szCs w:val="28"/>
          <w:lang w:val="en-US" w:eastAsia="ru-RU"/>
        </w:rPr>
        <w:t xml:space="preserve"> </w:t>
      </w:r>
      <w:r w:rsidRPr="00CC4FCA">
        <w:rPr>
          <w:rFonts w:ascii="Times New Roman" w:eastAsia="Times New Roman" w:hAnsi="Times New Roman" w:cs="Times New Roman"/>
          <w:bCs/>
          <w:sz w:val="28"/>
          <w:szCs w:val="28"/>
          <w:lang w:val="kk-KZ" w:eastAsia="ru-RU"/>
        </w:rPr>
        <w:t xml:space="preserve">Kuanyshbekov Tilek Kuanyshbekuly, </w:t>
      </w:r>
      <w:r w:rsidRPr="00CC4FCA">
        <w:rPr>
          <w:rFonts w:ascii="Times New Roman" w:eastAsia="Times New Roman" w:hAnsi="Times New Roman" w:cs="Times New Roman"/>
          <w:bCs/>
          <w:sz w:val="28"/>
          <w:szCs w:val="28"/>
          <w:lang w:val="en-US" w:eastAsia="ru-RU"/>
        </w:rPr>
        <w:t>PhD</w:t>
      </w:r>
    </w:p>
    <w:p w14:paraId="0D472DFB"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7EBBB006"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015CDF14"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62E6B058"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47081502"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1C1AC864"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4A8675ED" w14:textId="77777777" w:rsidR="00CC4FCA" w:rsidRPr="00CC4FCA" w:rsidRDefault="00CC4FCA" w:rsidP="00CC4FCA">
      <w:pPr>
        <w:spacing w:after="0" w:line="360" w:lineRule="auto"/>
        <w:jc w:val="center"/>
        <w:rPr>
          <w:rFonts w:ascii="Times New Roman" w:eastAsia="Times New Roman" w:hAnsi="Times New Roman" w:cs="Times New Roman"/>
          <w:bCs/>
          <w:sz w:val="28"/>
          <w:szCs w:val="28"/>
          <w:lang w:val="kk-KZ" w:eastAsia="ru-RU"/>
        </w:rPr>
      </w:pPr>
    </w:p>
    <w:p w14:paraId="2366D785" w14:textId="77777777" w:rsidR="00CC4FCA" w:rsidRPr="00CC4FCA" w:rsidRDefault="00CC4FCA" w:rsidP="00CC4FCA">
      <w:pPr>
        <w:spacing w:after="0" w:line="360" w:lineRule="auto"/>
        <w:jc w:val="center"/>
        <w:rPr>
          <w:rFonts w:ascii="Times New Roman" w:eastAsia="Times New Roman" w:hAnsi="Times New Roman" w:cs="Times New Roman"/>
          <w:b/>
          <w:bCs/>
          <w:color w:val="0000FF"/>
          <w:sz w:val="28"/>
          <w:szCs w:val="28"/>
          <w:lang w:val="en-US" w:eastAsia="ru-RU"/>
        </w:rPr>
      </w:pPr>
      <w:r w:rsidRPr="00CC4FCA">
        <w:rPr>
          <w:rFonts w:ascii="Times New Roman" w:eastAsia="Times New Roman" w:hAnsi="Times New Roman" w:cs="Times New Roman"/>
          <w:b/>
          <w:bCs/>
          <w:color w:val="0000FF"/>
          <w:sz w:val="28"/>
          <w:szCs w:val="28"/>
          <w:lang w:val="en-US" w:eastAsia="ru-RU"/>
        </w:rPr>
        <w:t>O</w:t>
      </w:r>
      <w:r w:rsidRPr="00CC4FCA">
        <w:rPr>
          <w:rFonts w:ascii="Times New Roman" w:eastAsia="Times New Roman" w:hAnsi="Times New Roman" w:cs="Times New Roman"/>
          <w:b/>
          <w:bCs/>
          <w:color w:val="0000FF"/>
          <w:sz w:val="28"/>
          <w:szCs w:val="28"/>
          <w:lang w:val="kk-KZ" w:eastAsia="ru-RU"/>
        </w:rPr>
        <w:t>s</w:t>
      </w:r>
      <w:r w:rsidRPr="00CC4FCA">
        <w:rPr>
          <w:rFonts w:ascii="Times New Roman" w:eastAsia="Times New Roman" w:hAnsi="Times New Roman" w:cs="Times New Roman"/>
          <w:b/>
          <w:bCs/>
          <w:color w:val="0000FF"/>
          <w:sz w:val="28"/>
          <w:szCs w:val="28"/>
          <w:lang w:val="en-US" w:eastAsia="ru-RU"/>
        </w:rPr>
        <w:t>kemen</w:t>
      </w:r>
      <w:r w:rsidRPr="00CC4FCA">
        <w:rPr>
          <w:rFonts w:ascii="Times New Roman" w:eastAsia="Times New Roman" w:hAnsi="Times New Roman" w:cs="Times New Roman"/>
          <w:b/>
          <w:bCs/>
          <w:color w:val="0000FF"/>
          <w:sz w:val="28"/>
          <w:szCs w:val="28"/>
          <w:lang w:val="kk-KZ" w:eastAsia="ru-RU"/>
        </w:rPr>
        <w:t xml:space="preserve"> 202</w:t>
      </w:r>
      <w:r w:rsidRPr="00CC4FCA">
        <w:rPr>
          <w:rFonts w:ascii="Times New Roman" w:eastAsia="Times New Roman" w:hAnsi="Times New Roman" w:cs="Times New Roman"/>
          <w:b/>
          <w:bCs/>
          <w:color w:val="0000FF"/>
          <w:sz w:val="28"/>
          <w:szCs w:val="28"/>
          <w:lang w:val="en-US" w:eastAsia="ru-RU"/>
        </w:rPr>
        <w:t>4</w:t>
      </w:r>
    </w:p>
    <w:tbl>
      <w:tblPr>
        <w:tblStyle w:val="a9"/>
        <w:tblW w:w="0" w:type="auto"/>
        <w:tblLook w:val="04A0" w:firstRow="1" w:lastRow="0" w:firstColumn="1" w:lastColumn="0" w:noHBand="0" w:noVBand="1"/>
      </w:tblPr>
      <w:tblGrid>
        <w:gridCol w:w="3039"/>
        <w:gridCol w:w="6306"/>
      </w:tblGrid>
      <w:tr w:rsidR="00CC4FCA" w:rsidRPr="00CC4FCA" w14:paraId="7405D422" w14:textId="77777777" w:rsidTr="008F2AC1">
        <w:tc>
          <w:tcPr>
            <w:tcW w:w="9345" w:type="dxa"/>
            <w:gridSpan w:val="2"/>
          </w:tcPr>
          <w:p w14:paraId="3B66DBAA" w14:textId="77777777" w:rsidR="00CC4FCA" w:rsidRPr="00CC4FCA" w:rsidRDefault="00CC4FCA" w:rsidP="00CC4FCA">
            <w:pPr>
              <w:tabs>
                <w:tab w:val="right" w:leader="dot" w:pos="9628"/>
              </w:tabs>
              <w:spacing w:line="360" w:lineRule="auto"/>
              <w:ind w:firstLine="709"/>
              <w:jc w:val="both"/>
              <w:rPr>
                <w:rFonts w:ascii="Times New Roman" w:eastAsia="Calibri" w:hAnsi="Times New Roman" w:cs="Times New Roman"/>
                <w:b/>
                <w:color w:val="1810B0"/>
                <w:sz w:val="28"/>
                <w:szCs w:val="28"/>
                <w:lang w:val="kk-KZ"/>
              </w:rPr>
            </w:pPr>
            <w:r w:rsidRPr="00CC4FCA">
              <w:rPr>
                <w:rFonts w:ascii="Times New Roman" w:eastAsia="Calibri" w:hAnsi="Times New Roman" w:cs="Times New Roman"/>
                <w:noProof/>
                <w:sz w:val="28"/>
                <w:szCs w:val="28"/>
                <w:lang w:val="en-US"/>
              </w:rPr>
              <w:lastRenderedPageBreak/>
              <w:drawing>
                <wp:inline distT="0" distB="0" distL="0" distR="0" wp14:anchorId="0DE6E7C0" wp14:editId="6E555BE8">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CC4FCA" w:rsidRPr="00CC4FCA" w14:paraId="5344B52A" w14:textId="77777777" w:rsidTr="008F2AC1">
        <w:tc>
          <w:tcPr>
            <w:tcW w:w="3039" w:type="dxa"/>
          </w:tcPr>
          <w:p w14:paraId="1EA81237" w14:textId="77777777" w:rsidR="00CC4FCA" w:rsidRPr="00CC4FCA" w:rsidRDefault="00CC4FCA" w:rsidP="00CC4FCA">
            <w:pPr>
              <w:spacing w:line="360" w:lineRule="auto"/>
              <w:jc w:val="both"/>
              <w:rPr>
                <w:rFonts w:ascii="Times New Roman" w:eastAsia="Times New Roman" w:hAnsi="Times New Roman" w:cs="Times New Roman"/>
                <w:bCs/>
                <w:sz w:val="28"/>
                <w:szCs w:val="28"/>
                <w:lang w:val="kk-KZ" w:eastAsia="ru-RU"/>
              </w:rPr>
            </w:pPr>
          </w:p>
          <w:p w14:paraId="30CF972E" w14:textId="77777777" w:rsidR="00CC4FCA" w:rsidRPr="00CC4FCA" w:rsidRDefault="00CC4FCA" w:rsidP="00CC4FCA">
            <w:pPr>
              <w:spacing w:line="360" w:lineRule="auto"/>
              <w:jc w:val="both"/>
              <w:rPr>
                <w:rFonts w:ascii="Times New Roman" w:eastAsia="Times New Roman" w:hAnsi="Times New Roman" w:cs="Times New Roman"/>
                <w:bCs/>
                <w:sz w:val="28"/>
                <w:szCs w:val="28"/>
                <w:lang w:val="kk-KZ" w:eastAsia="ru-RU"/>
              </w:rPr>
            </w:pPr>
          </w:p>
          <w:p w14:paraId="26E79954" w14:textId="77777777" w:rsidR="00CC4FCA" w:rsidRPr="00CC4FCA" w:rsidRDefault="00CC4FCA" w:rsidP="00CC4FCA">
            <w:pPr>
              <w:spacing w:line="360" w:lineRule="auto"/>
              <w:jc w:val="both"/>
              <w:rPr>
                <w:rFonts w:ascii="Times New Roman" w:eastAsia="Times New Roman" w:hAnsi="Times New Roman" w:cs="Times New Roman"/>
                <w:bCs/>
                <w:sz w:val="28"/>
                <w:szCs w:val="28"/>
                <w:lang w:val="kk-KZ" w:eastAsia="ru-RU"/>
              </w:rPr>
            </w:pPr>
          </w:p>
          <w:p w14:paraId="1DF1E849" w14:textId="77777777" w:rsidR="00CC4FCA" w:rsidRPr="00CC4FCA" w:rsidRDefault="00CC4FCA" w:rsidP="00CC4FCA">
            <w:pPr>
              <w:spacing w:line="360" w:lineRule="auto"/>
              <w:jc w:val="both"/>
              <w:rPr>
                <w:rFonts w:ascii="Times New Roman" w:eastAsia="Times New Roman" w:hAnsi="Times New Roman" w:cs="Times New Roman"/>
                <w:bCs/>
                <w:sz w:val="28"/>
                <w:szCs w:val="28"/>
                <w:lang w:val="kk-KZ" w:eastAsia="ru-RU"/>
              </w:rPr>
            </w:pPr>
            <w:r w:rsidRPr="00CC4FCA">
              <w:rPr>
                <w:rFonts w:ascii="Times New Roman" w:eastAsia="Calibri" w:hAnsi="Times New Roman" w:cs="Times New Roman"/>
                <w:noProof/>
                <w:sz w:val="28"/>
                <w:szCs w:val="28"/>
                <w:lang w:val="en-US"/>
              </w:rPr>
              <w:drawing>
                <wp:inline distT="0" distB="0" distL="0" distR="0" wp14:anchorId="5BB3C519" wp14:editId="1A9D26A0">
                  <wp:extent cx="1666875" cy="22564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14:paraId="6468F7E8" w14:textId="77777777" w:rsidR="00CC4FCA" w:rsidRPr="00CC4FCA" w:rsidRDefault="00CC4FCA" w:rsidP="00CC4FCA">
            <w:pPr>
              <w:tabs>
                <w:tab w:val="right" w:leader="dot" w:pos="9628"/>
              </w:tabs>
              <w:spacing w:line="360" w:lineRule="auto"/>
              <w:ind w:firstLine="709"/>
              <w:jc w:val="both"/>
              <w:rPr>
                <w:rFonts w:ascii="Times New Roman" w:eastAsia="Calibri" w:hAnsi="Times New Roman" w:cs="Times New Roman"/>
                <w:b/>
                <w:color w:val="1810B0"/>
                <w:sz w:val="28"/>
                <w:szCs w:val="28"/>
                <w:lang w:val="kk-KZ"/>
              </w:rPr>
            </w:pPr>
            <w:r w:rsidRPr="00CC4FCA">
              <w:rPr>
                <w:rFonts w:ascii="Times New Roman" w:eastAsia="Calibri" w:hAnsi="Times New Roman" w:cs="Times New Roman"/>
                <w:b/>
                <w:color w:val="1810B0"/>
                <w:sz w:val="28"/>
                <w:szCs w:val="28"/>
                <w:lang w:val="kk-KZ"/>
              </w:rPr>
              <w:t xml:space="preserve">LECTURER: PhD, Associate Professor </w:t>
            </w:r>
          </w:p>
          <w:p w14:paraId="29FB72BF" w14:textId="77777777" w:rsidR="00CC4FCA" w:rsidRPr="00CC4FCA" w:rsidRDefault="00CC4FCA" w:rsidP="00CC4FCA">
            <w:pPr>
              <w:spacing w:line="360" w:lineRule="auto"/>
              <w:jc w:val="both"/>
              <w:rPr>
                <w:rFonts w:ascii="Times New Roman" w:eastAsia="Calibri" w:hAnsi="Times New Roman" w:cs="Times New Roman"/>
                <w:b/>
                <w:color w:val="1810B0"/>
                <w:sz w:val="28"/>
                <w:szCs w:val="28"/>
                <w:lang w:val="en-US"/>
              </w:rPr>
            </w:pPr>
            <w:r w:rsidRPr="00CC4FCA">
              <w:rPr>
                <w:rFonts w:ascii="Times New Roman" w:eastAsia="Calibri" w:hAnsi="Times New Roman" w:cs="Times New Roman"/>
                <w:b/>
                <w:color w:val="1810B0"/>
                <w:sz w:val="28"/>
                <w:szCs w:val="28"/>
                <w:lang w:val="kk-KZ"/>
              </w:rPr>
              <w:t>Kuanyshbekov T</w:t>
            </w:r>
            <w:r w:rsidRPr="00CC4FCA">
              <w:rPr>
                <w:rFonts w:ascii="Times New Roman" w:eastAsia="Calibri" w:hAnsi="Times New Roman" w:cs="Times New Roman"/>
                <w:b/>
                <w:color w:val="1810B0"/>
                <w:sz w:val="28"/>
                <w:szCs w:val="28"/>
                <w:lang w:val="en-US"/>
              </w:rPr>
              <w:t>i</w:t>
            </w:r>
            <w:r w:rsidRPr="00CC4FCA">
              <w:rPr>
                <w:rFonts w:ascii="Times New Roman" w:eastAsia="Calibri" w:hAnsi="Times New Roman" w:cs="Times New Roman"/>
                <w:b/>
                <w:color w:val="1810B0"/>
                <w:sz w:val="28"/>
                <w:szCs w:val="28"/>
                <w:lang w:val="kk-KZ"/>
              </w:rPr>
              <w:t>lek Kuanyshbek</w:t>
            </w:r>
            <w:r w:rsidRPr="00CC4FCA">
              <w:rPr>
                <w:rFonts w:ascii="Times New Roman" w:eastAsia="Calibri" w:hAnsi="Times New Roman" w:cs="Times New Roman"/>
                <w:b/>
                <w:color w:val="1810B0"/>
                <w:sz w:val="28"/>
                <w:szCs w:val="28"/>
                <w:lang w:val="en-US"/>
              </w:rPr>
              <w:t>uly</w:t>
            </w:r>
          </w:p>
          <w:p w14:paraId="2E6DDFB5" w14:textId="5F44AD60" w:rsidR="00CC4FCA" w:rsidRPr="00CC4FCA" w:rsidRDefault="00CC4FCA" w:rsidP="00CC4FCA">
            <w:pPr>
              <w:spacing w:line="360" w:lineRule="auto"/>
              <w:jc w:val="both"/>
              <w:rPr>
                <w:rFonts w:ascii="Times New Roman" w:eastAsia="Calibri" w:hAnsi="Times New Roman" w:cs="Times New Roman"/>
                <w:b/>
                <w:bCs/>
                <w:color w:val="1810B0"/>
                <w:sz w:val="28"/>
                <w:szCs w:val="28"/>
                <w:lang w:val="kk-KZ"/>
              </w:rPr>
            </w:pPr>
            <w:r w:rsidRPr="00CC4FCA">
              <w:rPr>
                <w:rFonts w:ascii="Times New Roman" w:eastAsia="Calibri" w:hAnsi="Times New Roman" w:cs="Times New Roman"/>
                <w:b/>
                <w:bCs/>
                <w:color w:val="1810B0"/>
                <w:sz w:val="28"/>
                <w:szCs w:val="28"/>
                <w:lang w:val="kk-KZ"/>
              </w:rPr>
              <w:t xml:space="preserve">Lecture No. </w:t>
            </w:r>
            <w:r w:rsidR="00124A27">
              <w:rPr>
                <w:rFonts w:ascii="Times New Roman" w:eastAsia="Calibri" w:hAnsi="Times New Roman" w:cs="Times New Roman"/>
                <w:b/>
                <w:bCs/>
                <w:color w:val="1810B0"/>
                <w:sz w:val="28"/>
                <w:szCs w:val="28"/>
                <w:lang w:val="en-US"/>
              </w:rPr>
              <w:t>9</w:t>
            </w:r>
            <w:bookmarkStart w:id="0" w:name="_GoBack"/>
            <w:bookmarkEnd w:id="0"/>
            <w:r w:rsidRPr="00CC4FCA">
              <w:rPr>
                <w:rFonts w:ascii="Times New Roman" w:eastAsia="Calibri" w:hAnsi="Times New Roman" w:cs="Times New Roman"/>
                <w:b/>
                <w:bCs/>
                <w:color w:val="1810B0"/>
                <w:sz w:val="28"/>
                <w:szCs w:val="28"/>
                <w:lang w:val="kk-KZ"/>
              </w:rPr>
              <w:t>: «</w:t>
            </w:r>
            <w:r w:rsidR="00124A27" w:rsidRPr="00124A27">
              <w:rPr>
                <w:rFonts w:ascii="Times New Roman" w:eastAsia="Calibri" w:hAnsi="Times New Roman" w:cs="Times New Roman"/>
                <w:b/>
                <w:bCs/>
                <w:color w:val="1810B0"/>
                <w:sz w:val="28"/>
                <w:szCs w:val="28"/>
                <w:lang w:val="en-US"/>
              </w:rPr>
              <w:t>Becoming acquainted with the device for studying the sensitivity of OG membranes to moisture</w:t>
            </w:r>
            <w:r w:rsidRPr="00CC4FCA">
              <w:rPr>
                <w:rFonts w:ascii="Times New Roman" w:eastAsia="Calibri" w:hAnsi="Times New Roman" w:cs="Times New Roman"/>
                <w:b/>
                <w:bCs/>
                <w:color w:val="1810B0"/>
                <w:sz w:val="28"/>
                <w:szCs w:val="28"/>
                <w:lang w:val="kk-KZ"/>
              </w:rPr>
              <w:t>»</w:t>
            </w:r>
          </w:p>
          <w:p w14:paraId="482BDFD2" w14:textId="77777777" w:rsidR="00CC4FCA" w:rsidRPr="00CC4FCA" w:rsidRDefault="00CC4FCA" w:rsidP="00CC4FCA">
            <w:pPr>
              <w:spacing w:line="360" w:lineRule="auto"/>
              <w:jc w:val="both"/>
              <w:rPr>
                <w:rFonts w:ascii="Times New Roman" w:eastAsia="Calibri" w:hAnsi="Times New Roman" w:cs="Times New Roman"/>
                <w:b/>
                <w:bCs/>
                <w:color w:val="002060"/>
                <w:sz w:val="28"/>
                <w:szCs w:val="28"/>
                <w:lang w:val="en-US"/>
              </w:rPr>
            </w:pPr>
            <w:r w:rsidRPr="00CC4FCA">
              <w:rPr>
                <w:rFonts w:ascii="Times New Roman" w:eastAsia="Calibri" w:hAnsi="Times New Roman" w:cs="Times New Roman"/>
                <w:b/>
                <w:bCs/>
                <w:color w:val="002060"/>
                <w:sz w:val="28"/>
                <w:szCs w:val="28"/>
                <w:lang w:val="en-US"/>
              </w:rPr>
              <w:t xml:space="preserve">Plan: </w:t>
            </w:r>
          </w:p>
          <w:p w14:paraId="5636568D" w14:textId="77777777" w:rsidR="00CC4FCA" w:rsidRPr="00CC4FCA" w:rsidRDefault="00CC4FCA" w:rsidP="00CC4FCA">
            <w:pPr>
              <w:numPr>
                <w:ilvl w:val="0"/>
                <w:numId w:val="1"/>
              </w:numPr>
              <w:spacing w:line="360" w:lineRule="auto"/>
              <w:ind w:left="0"/>
              <w:contextualSpacing/>
              <w:jc w:val="both"/>
              <w:rPr>
                <w:rFonts w:ascii="Times New Roman" w:eastAsia="Calibri" w:hAnsi="Times New Roman" w:cs="Times New Roman"/>
                <w:b/>
                <w:bCs/>
                <w:color w:val="002060"/>
                <w:sz w:val="28"/>
                <w:szCs w:val="28"/>
                <w:lang w:val="en-US"/>
              </w:rPr>
            </w:pPr>
            <w:bookmarkStart w:id="1" w:name="_Hlk181662653"/>
            <w:r w:rsidRPr="00CC4FCA">
              <w:rPr>
                <w:rFonts w:ascii="Times New Roman" w:eastAsia="Calibri" w:hAnsi="Times New Roman" w:cs="Times New Roman"/>
                <w:b/>
                <w:bCs/>
                <w:color w:val="002060"/>
                <w:sz w:val="28"/>
                <w:szCs w:val="28"/>
                <w:lang w:val="en-US"/>
              </w:rPr>
              <w:t>Introduction</w:t>
            </w:r>
          </w:p>
          <w:bookmarkEnd w:id="1"/>
          <w:p w14:paraId="7DA34233" w14:textId="77777777" w:rsidR="00CC4FCA" w:rsidRPr="00CC4FCA" w:rsidRDefault="00CC4FCA" w:rsidP="00CC4FCA">
            <w:pPr>
              <w:numPr>
                <w:ilvl w:val="0"/>
                <w:numId w:val="1"/>
              </w:numPr>
              <w:spacing w:line="360" w:lineRule="auto"/>
              <w:ind w:left="0"/>
              <w:contextualSpacing/>
              <w:jc w:val="both"/>
              <w:rPr>
                <w:rFonts w:ascii="Times New Roman" w:eastAsia="Calibri" w:hAnsi="Times New Roman" w:cs="Times New Roman"/>
                <w:b/>
                <w:bCs/>
                <w:color w:val="002060"/>
                <w:sz w:val="28"/>
                <w:szCs w:val="28"/>
                <w:lang w:val="en-US"/>
              </w:rPr>
            </w:pPr>
            <w:r w:rsidRPr="00CC4FCA">
              <w:rPr>
                <w:rFonts w:ascii="Times New Roman" w:eastAsia="Calibri" w:hAnsi="Times New Roman" w:cs="Times New Roman"/>
                <w:b/>
                <w:bCs/>
                <w:color w:val="002060"/>
                <w:sz w:val="28"/>
                <w:szCs w:val="28"/>
                <w:lang w:val="en-US"/>
              </w:rPr>
              <w:t>Important role of Humidity sensor</w:t>
            </w:r>
          </w:p>
          <w:p w14:paraId="7B2F9CB4" w14:textId="77777777" w:rsidR="00CC4FCA" w:rsidRPr="00CC4FCA" w:rsidRDefault="00CC4FCA" w:rsidP="00CC4FCA">
            <w:pPr>
              <w:numPr>
                <w:ilvl w:val="0"/>
                <w:numId w:val="1"/>
              </w:numPr>
              <w:spacing w:line="360" w:lineRule="auto"/>
              <w:ind w:left="0"/>
              <w:contextualSpacing/>
              <w:jc w:val="both"/>
              <w:rPr>
                <w:rFonts w:ascii="Times New Roman" w:eastAsia="Calibri" w:hAnsi="Times New Roman" w:cs="Times New Roman"/>
                <w:b/>
                <w:bCs/>
                <w:color w:val="002060"/>
                <w:sz w:val="28"/>
                <w:szCs w:val="28"/>
                <w:lang w:val="en-US"/>
              </w:rPr>
            </w:pPr>
            <w:r w:rsidRPr="00CC4FCA">
              <w:rPr>
                <w:rFonts w:ascii="Times New Roman" w:eastAsia="Calibri" w:hAnsi="Times New Roman" w:cs="Times New Roman"/>
                <w:b/>
                <w:bCs/>
                <w:color w:val="002060"/>
                <w:sz w:val="28"/>
                <w:szCs w:val="28"/>
                <w:lang w:val="kk-KZ"/>
              </w:rPr>
              <w:t>The basic units of humidity measurement</w:t>
            </w:r>
          </w:p>
          <w:p w14:paraId="6C9BA118" w14:textId="77777777" w:rsidR="00CC4FCA" w:rsidRPr="00CC4FCA" w:rsidRDefault="00CC4FCA" w:rsidP="00CC4FCA">
            <w:pPr>
              <w:numPr>
                <w:ilvl w:val="0"/>
                <w:numId w:val="1"/>
              </w:numPr>
              <w:spacing w:line="360" w:lineRule="auto"/>
              <w:ind w:left="0"/>
              <w:contextualSpacing/>
              <w:jc w:val="both"/>
              <w:rPr>
                <w:rFonts w:ascii="Times New Roman" w:eastAsia="Calibri" w:hAnsi="Times New Roman" w:cs="Times New Roman"/>
                <w:b/>
                <w:bCs/>
                <w:color w:val="002060"/>
                <w:sz w:val="28"/>
                <w:szCs w:val="28"/>
                <w:lang w:val="en-US"/>
              </w:rPr>
            </w:pPr>
            <w:r w:rsidRPr="00CC4FCA">
              <w:rPr>
                <w:rFonts w:ascii="Times New Roman" w:eastAsia="Calibri" w:hAnsi="Times New Roman" w:cs="Times New Roman"/>
                <w:b/>
                <w:bCs/>
                <w:color w:val="002060"/>
                <w:sz w:val="28"/>
                <w:szCs w:val="28"/>
                <w:lang w:val="en-US"/>
              </w:rPr>
              <w:t>Creation of a Humidity Sensor</w:t>
            </w:r>
          </w:p>
          <w:p w14:paraId="298011BA" w14:textId="65E0D407" w:rsidR="00CC4FCA" w:rsidRPr="00CC4FCA" w:rsidRDefault="00CC4FCA" w:rsidP="00CC4FCA">
            <w:pPr>
              <w:numPr>
                <w:ilvl w:val="0"/>
                <w:numId w:val="1"/>
              </w:numPr>
              <w:spacing w:line="360" w:lineRule="auto"/>
              <w:ind w:left="0"/>
              <w:contextualSpacing/>
              <w:jc w:val="both"/>
              <w:rPr>
                <w:rFonts w:ascii="Times New Roman" w:eastAsia="Calibri" w:hAnsi="Times New Roman" w:cs="Times New Roman"/>
                <w:b/>
                <w:bCs/>
                <w:color w:val="002060"/>
                <w:sz w:val="28"/>
                <w:szCs w:val="28"/>
                <w:lang w:val="en-US"/>
              </w:rPr>
            </w:pPr>
            <w:r w:rsidRPr="00CC4FCA">
              <w:rPr>
                <w:rFonts w:ascii="Times New Roman" w:eastAsia="Calibri" w:hAnsi="Times New Roman" w:cs="Times New Roman"/>
                <w:b/>
                <w:bCs/>
                <w:color w:val="002060"/>
                <w:sz w:val="28"/>
                <w:szCs w:val="28"/>
                <w:lang w:val="en-US"/>
              </w:rPr>
              <w:t xml:space="preserve">Electrophysical Characteristics of the Humidity Sensor Based on </w:t>
            </w:r>
            <w:r>
              <w:rPr>
                <w:rFonts w:ascii="Times New Roman" w:eastAsia="Calibri" w:hAnsi="Times New Roman" w:cs="Times New Roman"/>
                <w:b/>
                <w:bCs/>
                <w:color w:val="002060"/>
                <w:sz w:val="28"/>
                <w:szCs w:val="28"/>
                <w:lang w:val="en-US"/>
              </w:rPr>
              <w:t>G-</w:t>
            </w:r>
            <w:r w:rsidRPr="00CC4FCA">
              <w:rPr>
                <w:rFonts w:ascii="Times New Roman" w:eastAsia="Calibri" w:hAnsi="Times New Roman" w:cs="Times New Roman"/>
                <w:b/>
                <w:bCs/>
                <w:color w:val="002060"/>
                <w:sz w:val="28"/>
                <w:szCs w:val="28"/>
                <w:lang w:val="en-US"/>
              </w:rPr>
              <w:t xml:space="preserve">GO and </w:t>
            </w:r>
            <w:r>
              <w:rPr>
                <w:rFonts w:ascii="Times New Roman" w:eastAsia="Calibri" w:hAnsi="Times New Roman" w:cs="Times New Roman"/>
                <w:b/>
                <w:bCs/>
                <w:color w:val="002060"/>
                <w:sz w:val="28"/>
                <w:szCs w:val="28"/>
                <w:lang w:val="en-US"/>
              </w:rPr>
              <w:t>BAC-</w:t>
            </w:r>
            <w:r w:rsidRPr="00CC4FCA">
              <w:rPr>
                <w:rFonts w:ascii="Times New Roman" w:eastAsia="Calibri" w:hAnsi="Times New Roman" w:cs="Times New Roman"/>
                <w:b/>
                <w:bCs/>
                <w:color w:val="002060"/>
                <w:sz w:val="28"/>
                <w:szCs w:val="28"/>
                <w:lang w:val="en-US"/>
              </w:rPr>
              <w:t xml:space="preserve">GO </w:t>
            </w:r>
          </w:p>
          <w:p w14:paraId="3134D7BA" w14:textId="77777777" w:rsidR="00CC4FCA" w:rsidRPr="00CC4FCA" w:rsidRDefault="00CC4FCA" w:rsidP="00CC4FCA">
            <w:pPr>
              <w:numPr>
                <w:ilvl w:val="0"/>
                <w:numId w:val="1"/>
              </w:numPr>
              <w:spacing w:line="360" w:lineRule="auto"/>
              <w:ind w:left="0"/>
              <w:contextualSpacing/>
              <w:jc w:val="both"/>
              <w:rPr>
                <w:rFonts w:ascii="Times New Roman" w:eastAsia="Calibri" w:hAnsi="Times New Roman" w:cs="Times New Roman"/>
                <w:b/>
                <w:bCs/>
                <w:color w:val="002060"/>
                <w:sz w:val="28"/>
                <w:szCs w:val="28"/>
                <w:lang w:val="en-US"/>
              </w:rPr>
            </w:pPr>
            <w:r w:rsidRPr="00CC4FCA">
              <w:rPr>
                <w:rFonts w:ascii="Times New Roman" w:eastAsia="Calibri" w:hAnsi="Times New Roman" w:cs="Times New Roman"/>
                <w:noProof/>
                <w:sz w:val="28"/>
                <w:szCs w:val="28"/>
                <w:lang w:eastAsia="ru-RU"/>
              </w:rPr>
              <w:drawing>
                <wp:inline distT="0" distB="0" distL="0" distR="0" wp14:anchorId="19DF9A19" wp14:editId="32277FFC">
                  <wp:extent cx="3258262" cy="3924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5831" cy="3981593"/>
                          </a:xfrm>
                          <a:prstGeom prst="rect">
                            <a:avLst/>
                          </a:prstGeom>
                          <a:noFill/>
                        </pic:spPr>
                      </pic:pic>
                    </a:graphicData>
                  </a:graphic>
                </wp:inline>
              </w:drawing>
            </w:r>
            <w:r w:rsidRPr="00CC4FCA">
              <w:rPr>
                <w:rFonts w:ascii="Times New Roman" w:eastAsia="Calibri" w:hAnsi="Times New Roman" w:cs="Times New Roman"/>
                <w:noProof/>
                <w:sz w:val="28"/>
                <w:szCs w:val="28"/>
                <w:lang w:eastAsia="ru-RU"/>
              </w:rPr>
              <w:t xml:space="preserve">  </w:t>
            </w:r>
          </w:p>
        </w:tc>
      </w:tr>
    </w:tbl>
    <w:p w14:paraId="760A58DF" w14:textId="77777777" w:rsidR="00CC4FCA" w:rsidRPr="00CC4FCA" w:rsidRDefault="00CC4FCA" w:rsidP="00CC4FCA">
      <w:pPr>
        <w:spacing w:after="0" w:line="360" w:lineRule="auto"/>
        <w:jc w:val="both"/>
        <w:rPr>
          <w:rFonts w:ascii="Times New Roman" w:hAnsi="Times New Roman" w:cs="Times New Roman"/>
          <w:bCs/>
          <w:sz w:val="28"/>
          <w:szCs w:val="28"/>
          <w:lang w:val="en-US" w:bidi="en-US"/>
        </w:rPr>
      </w:pPr>
    </w:p>
    <w:p w14:paraId="643DF7B4" w14:textId="52F7587B" w:rsidR="00C011A2" w:rsidRPr="00CC4FCA" w:rsidRDefault="00C011A2" w:rsidP="00CC4FCA">
      <w:pPr>
        <w:spacing w:after="0" w:line="360" w:lineRule="auto"/>
        <w:jc w:val="both"/>
        <w:rPr>
          <w:rFonts w:ascii="Times New Roman" w:hAnsi="Times New Roman" w:cs="Times New Roman"/>
          <w:b/>
          <w:sz w:val="28"/>
          <w:szCs w:val="28"/>
          <w:lang w:val="en-US" w:bidi="en-US"/>
        </w:rPr>
      </w:pPr>
      <w:r w:rsidRPr="00CC4FCA">
        <w:rPr>
          <w:rFonts w:ascii="Times New Roman" w:hAnsi="Times New Roman" w:cs="Times New Roman"/>
          <w:b/>
          <w:sz w:val="28"/>
          <w:szCs w:val="28"/>
          <w:lang w:val="en-US" w:bidi="en-US"/>
        </w:rPr>
        <w:lastRenderedPageBreak/>
        <w:t>Creation of a Humidity Sensor Based on GO and GO/CMC</w:t>
      </w:r>
    </w:p>
    <w:p w14:paraId="38549A25" w14:textId="14D4B673" w:rsidR="00C011A2" w:rsidRPr="00CC4FCA" w:rsidRDefault="00C011A2" w:rsidP="00CC4FCA">
      <w:pPr>
        <w:spacing w:after="0" w:line="360" w:lineRule="auto"/>
        <w:jc w:val="both"/>
        <w:rPr>
          <w:rFonts w:ascii="Times New Roman" w:hAnsi="Times New Roman" w:cs="Times New Roman"/>
          <w:sz w:val="28"/>
          <w:szCs w:val="28"/>
          <w:lang w:val="en-US" w:bidi="en-US"/>
        </w:rPr>
      </w:pPr>
      <w:r w:rsidRPr="00CC4FCA">
        <w:rPr>
          <w:rFonts w:ascii="Times New Roman" w:hAnsi="Times New Roman" w:cs="Times New Roman"/>
          <w:sz w:val="28"/>
          <w:szCs w:val="28"/>
          <w:lang w:val="en-US" w:bidi="en-US"/>
        </w:rPr>
        <w:t xml:space="preserve">The design of the humidity sensor is shown in Figure </w:t>
      </w:r>
      <w:r w:rsidR="00CC4FCA">
        <w:rPr>
          <w:rFonts w:ascii="Times New Roman" w:hAnsi="Times New Roman" w:cs="Times New Roman"/>
          <w:sz w:val="28"/>
          <w:szCs w:val="28"/>
          <w:lang w:val="en-US" w:bidi="en-US"/>
        </w:rPr>
        <w:t>1</w:t>
      </w:r>
      <w:r w:rsidRPr="00CC4FCA">
        <w:rPr>
          <w:rFonts w:ascii="Times New Roman" w:hAnsi="Times New Roman" w:cs="Times New Roman"/>
          <w:sz w:val="28"/>
          <w:szCs w:val="28"/>
          <w:lang w:val="en-US" w:bidi="en-US"/>
        </w:rPr>
        <w:t xml:space="preserve">.The GO and GO/CMC (0.03 g; 0.06 g; 0.15 g) membranes were mounted on a dielectric substrate and connected with opposite ends of copper wire (0.15 mm in diameter) as electrodes to the samples. These electrodes were attached with stable fixtures to ensure good electrical contact. Four legs of the dielectric substrate were installed. As can be seen fromFigure 3, the sensor substrate had the following dimensions: 10.5 × 5.7 cm; the thickness of the membranes was about 20 microns; the length was 3.5 cm; and the width was 1 cm. The surface of the GO and GO/CMC membranes was open on both sides, making it sensitive to the relative humidity of the environment. As can be seen from the diagram in Figure </w:t>
      </w:r>
      <w:r w:rsidR="00CC4FCA">
        <w:rPr>
          <w:rFonts w:ascii="Times New Roman" w:hAnsi="Times New Roman" w:cs="Times New Roman"/>
          <w:sz w:val="28"/>
          <w:szCs w:val="28"/>
          <w:lang w:val="en-US" w:bidi="en-US"/>
        </w:rPr>
        <w:t>1</w:t>
      </w:r>
      <w:r w:rsidRPr="00CC4FCA">
        <w:rPr>
          <w:rFonts w:ascii="Times New Roman" w:hAnsi="Times New Roman" w:cs="Times New Roman"/>
          <w:sz w:val="28"/>
          <w:szCs w:val="28"/>
          <w:lang w:val="en-US" w:bidi="en-US"/>
        </w:rPr>
        <w:t xml:space="preserve">, a humidity sensor based on GO and GO/CMC (0.03 g; 0.06 g; 0.15 g) and an exemplary DHT 22 sensor on the Arduino platform were mounted together on a dielectric substrate and placed together in the test chamber (Figure </w:t>
      </w:r>
      <w:r w:rsidR="00CC4FCA">
        <w:rPr>
          <w:rFonts w:ascii="Times New Roman" w:hAnsi="Times New Roman" w:cs="Times New Roman"/>
          <w:sz w:val="28"/>
          <w:szCs w:val="28"/>
          <w:lang w:val="en-US" w:bidi="en-US"/>
        </w:rPr>
        <w:t>2</w:t>
      </w:r>
      <w:r w:rsidRPr="00CC4FCA">
        <w:rPr>
          <w:rFonts w:ascii="Times New Roman" w:hAnsi="Times New Roman" w:cs="Times New Roman"/>
          <w:sz w:val="28"/>
          <w:szCs w:val="28"/>
          <w:lang w:val="en-US" w:bidi="en-US"/>
        </w:rPr>
        <w:t>) that was used to control the humidity.The DHT 22 sensor is designed to measure humidity levels in the range from 0 to 100% and the measurement accuracy is in the range of2–5%.</w:t>
      </w:r>
    </w:p>
    <w:p w14:paraId="20AA4A8B" w14:textId="77777777" w:rsidR="00C011A2" w:rsidRPr="00CC4FCA" w:rsidRDefault="00C011A2" w:rsidP="00CC4FCA">
      <w:pPr>
        <w:spacing w:after="0" w:line="360" w:lineRule="auto"/>
        <w:jc w:val="both"/>
        <w:rPr>
          <w:rFonts w:ascii="Times New Roman" w:hAnsi="Times New Roman" w:cs="Times New Roman"/>
          <w:sz w:val="28"/>
          <w:szCs w:val="28"/>
          <w:lang w:bidi="en-US"/>
        </w:rPr>
      </w:pPr>
      <w:r w:rsidRPr="00CC4FCA">
        <w:rPr>
          <w:rFonts w:ascii="Times New Roman" w:hAnsi="Times New Roman" w:cs="Times New Roman"/>
          <w:noProof/>
          <w:sz w:val="28"/>
          <w:szCs w:val="28"/>
        </w:rPr>
        <w:drawing>
          <wp:inline distT="0" distB="0" distL="0" distR="0" wp14:anchorId="4BC9EF39" wp14:editId="1CEB2AD0">
            <wp:extent cx="3278927" cy="2307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0378" cy="2322359"/>
                    </a:xfrm>
                    <a:prstGeom prst="rect">
                      <a:avLst/>
                    </a:prstGeom>
                    <a:noFill/>
                  </pic:spPr>
                </pic:pic>
              </a:graphicData>
            </a:graphic>
          </wp:inline>
        </w:drawing>
      </w:r>
    </w:p>
    <w:p w14:paraId="3FFA8CD0" w14:textId="77777777" w:rsidR="00C011A2" w:rsidRPr="00CC4FCA" w:rsidRDefault="00C011A2" w:rsidP="00CC4FCA">
      <w:pPr>
        <w:spacing w:after="0" w:line="360" w:lineRule="auto"/>
        <w:jc w:val="both"/>
        <w:rPr>
          <w:rFonts w:ascii="Times New Roman" w:hAnsi="Times New Roman" w:cs="Times New Roman"/>
          <w:sz w:val="28"/>
          <w:szCs w:val="28"/>
          <w:lang w:val="en-US" w:bidi="en-US"/>
        </w:rPr>
      </w:pPr>
      <w:r w:rsidRPr="00CC4FCA">
        <w:rPr>
          <w:rFonts w:ascii="Times New Roman" w:hAnsi="Times New Roman" w:cs="Times New Roman"/>
          <w:b/>
          <w:sz w:val="28"/>
          <w:szCs w:val="28"/>
          <w:lang w:val="en-US" w:bidi="en-US"/>
        </w:rPr>
        <w:t xml:space="preserve">Figure 1. </w:t>
      </w:r>
      <w:r w:rsidRPr="00CC4FCA">
        <w:rPr>
          <w:rFonts w:ascii="Times New Roman" w:hAnsi="Times New Roman" w:cs="Times New Roman"/>
          <w:sz w:val="28"/>
          <w:szCs w:val="28"/>
          <w:lang w:val="en-US" w:bidi="en-US"/>
        </w:rPr>
        <w:t>Structure of the humidity sensor.</w:t>
      </w:r>
    </w:p>
    <w:p w14:paraId="09F8EAFF" w14:textId="77777777" w:rsidR="00C011A2" w:rsidRPr="00CC4FCA" w:rsidRDefault="00C011A2" w:rsidP="00CC4FCA">
      <w:pPr>
        <w:spacing w:after="0" w:line="360" w:lineRule="auto"/>
        <w:jc w:val="both"/>
        <w:rPr>
          <w:rFonts w:ascii="Times New Roman" w:hAnsi="Times New Roman" w:cs="Times New Roman"/>
          <w:sz w:val="28"/>
          <w:szCs w:val="28"/>
          <w:lang w:val="en-US" w:bidi="en-US"/>
        </w:rPr>
      </w:pPr>
      <w:r w:rsidRPr="00CC4FCA">
        <w:rPr>
          <w:rFonts w:ascii="Times New Roman" w:hAnsi="Times New Roman" w:cs="Times New Roman"/>
          <w:sz w:val="28"/>
          <w:szCs w:val="28"/>
          <w:lang w:val="en-US" w:bidi="en-US"/>
        </w:rPr>
        <w:t xml:space="preserve">A schematic representation of the installation for investigating the sensitivity of the sensor to humidity is shown in Figure 4. The humidity sensor test chamber has a main box and a humidity controller from 1% to 99% with a temperature sensor. A Keithley Picoammeter (Picoammeter 6485× </w:t>
      </w:r>
      <w:r w:rsidRPr="00CC4FCA">
        <w:rPr>
          <w:rFonts w:ascii="Times New Roman" w:hAnsi="Times New Roman" w:cs="Times New Roman"/>
          <w:i/>
          <w:sz w:val="28"/>
          <w:szCs w:val="28"/>
          <w:lang w:val="en-US" w:bidi="en-US"/>
        </w:rPr>
        <w:t>Model</w:t>
      </w:r>
      <w:r w:rsidRPr="00CC4FCA">
        <w:rPr>
          <w:rFonts w:ascii="Times New Roman" w:hAnsi="Times New Roman" w:cs="Times New Roman"/>
          <w:sz w:val="28"/>
          <w:szCs w:val="28"/>
          <w:lang w:val="en-US" w:bidi="en-US"/>
        </w:rPr>
        <w:t xml:space="preserve">) was used to measure the electrophysical characteristics of the humidity sensor. The Keithley 6485 meter was </w:t>
      </w:r>
      <w:r w:rsidRPr="00CC4FCA">
        <w:rPr>
          <w:rFonts w:ascii="Times New Roman" w:hAnsi="Times New Roman" w:cs="Times New Roman"/>
          <w:sz w:val="28"/>
          <w:szCs w:val="28"/>
          <w:lang w:val="en-US" w:bidi="en-US"/>
        </w:rPr>
        <w:lastRenderedPageBreak/>
        <w:t>attached to the copper electrodes with alligator clips. The error bars were limited by an instrument error of no more than 0.5%.</w:t>
      </w:r>
    </w:p>
    <w:p w14:paraId="2D5BED8A" w14:textId="77777777" w:rsidR="00C011A2" w:rsidRPr="00CC4FCA" w:rsidRDefault="00C011A2" w:rsidP="00CC4FCA">
      <w:pPr>
        <w:spacing w:after="0" w:line="360" w:lineRule="auto"/>
        <w:jc w:val="both"/>
        <w:rPr>
          <w:rFonts w:ascii="Times New Roman" w:hAnsi="Times New Roman" w:cs="Times New Roman"/>
          <w:sz w:val="28"/>
          <w:szCs w:val="28"/>
          <w:lang w:bidi="en-US"/>
        </w:rPr>
      </w:pPr>
      <w:r w:rsidRPr="00CC4FCA">
        <w:rPr>
          <w:rFonts w:ascii="Times New Roman" w:hAnsi="Times New Roman" w:cs="Times New Roman"/>
          <w:noProof/>
          <w:sz w:val="28"/>
          <w:szCs w:val="28"/>
        </w:rPr>
        <w:drawing>
          <wp:inline distT="0" distB="0" distL="0" distR="0" wp14:anchorId="04D61D85" wp14:editId="25373463">
            <wp:extent cx="4221126" cy="5083966"/>
            <wp:effectExtent l="0" t="0" r="8255" b="2540"/>
            <wp:docPr id="8" name="Рисунок 1" descr="C:\Users\Asus\Desktop\Tilek\19 Hum. Chamber 19.08.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Tilek\19 Hum. Chamber 19.08.2023.png"/>
                    <pic:cNvPicPr>
                      <a:picLocks noChangeAspect="1" noChangeArrowheads="1"/>
                    </pic:cNvPicPr>
                  </pic:nvPicPr>
                  <pic:blipFill>
                    <a:blip r:embed="rId9"/>
                    <a:srcRect/>
                    <a:stretch>
                      <a:fillRect/>
                    </a:stretch>
                  </pic:blipFill>
                  <pic:spPr bwMode="auto">
                    <a:xfrm>
                      <a:off x="0" y="0"/>
                      <a:ext cx="4217561" cy="5079672"/>
                    </a:xfrm>
                    <a:prstGeom prst="rect">
                      <a:avLst/>
                    </a:prstGeom>
                    <a:noFill/>
                    <a:ln w="9525">
                      <a:noFill/>
                      <a:miter lim="800000"/>
                      <a:headEnd/>
                      <a:tailEnd/>
                    </a:ln>
                  </pic:spPr>
                </pic:pic>
              </a:graphicData>
            </a:graphic>
          </wp:inline>
        </w:drawing>
      </w:r>
    </w:p>
    <w:p w14:paraId="3AB483C0" w14:textId="48653712" w:rsidR="00C011A2" w:rsidRDefault="00C011A2" w:rsidP="00CC4FCA">
      <w:pPr>
        <w:spacing w:after="0" w:line="360" w:lineRule="auto"/>
        <w:jc w:val="both"/>
        <w:rPr>
          <w:rFonts w:ascii="Times New Roman" w:hAnsi="Times New Roman" w:cs="Times New Roman"/>
          <w:sz w:val="28"/>
          <w:szCs w:val="28"/>
          <w:lang w:val="en-US" w:bidi="en-US"/>
        </w:rPr>
      </w:pPr>
      <w:r w:rsidRPr="00CC4FCA">
        <w:rPr>
          <w:rFonts w:ascii="Times New Roman" w:hAnsi="Times New Roman" w:cs="Times New Roman"/>
          <w:b/>
          <w:sz w:val="28"/>
          <w:szCs w:val="28"/>
          <w:lang w:val="en-US" w:bidi="en-US"/>
        </w:rPr>
        <w:t xml:space="preserve">Figure 2. </w:t>
      </w:r>
      <w:r w:rsidRPr="00CC4FCA">
        <w:rPr>
          <w:rFonts w:ascii="Times New Roman" w:hAnsi="Times New Roman" w:cs="Times New Roman"/>
          <w:sz w:val="28"/>
          <w:szCs w:val="28"/>
          <w:lang w:val="en-US" w:bidi="en-US"/>
        </w:rPr>
        <w:t>Schematic view of the installation.</w:t>
      </w:r>
    </w:p>
    <w:p w14:paraId="6DFE765E" w14:textId="560FE344" w:rsidR="00CC4FCA" w:rsidRPr="00CC4FCA" w:rsidRDefault="00CC4FCA" w:rsidP="00CC4FCA">
      <w:pPr>
        <w:spacing w:after="0" w:line="360" w:lineRule="auto"/>
        <w:ind w:firstLine="709"/>
        <w:jc w:val="both"/>
        <w:rPr>
          <w:rFonts w:ascii="Times New Roman" w:hAnsi="Times New Roman" w:cs="Times New Roman"/>
          <w:sz w:val="28"/>
          <w:szCs w:val="28"/>
          <w:lang w:val="en-US" w:bidi="en-US"/>
        </w:rPr>
      </w:pPr>
    </w:p>
    <w:p w14:paraId="12F78240" w14:textId="77777777" w:rsidR="00CC4FCA" w:rsidRPr="00CC4FCA" w:rsidRDefault="00CC4FCA" w:rsidP="00CC4FCA">
      <w:pPr>
        <w:adjustRightInd w:val="0"/>
        <w:snapToGrid w:val="0"/>
        <w:spacing w:after="0" w:line="360" w:lineRule="auto"/>
        <w:ind w:firstLine="709"/>
        <w:outlineLvl w:val="1"/>
        <w:rPr>
          <w:rFonts w:ascii="Times New Roman" w:eastAsia="Times New Roman" w:hAnsi="Times New Roman" w:cs="Times New Roman"/>
          <w:i/>
          <w:snapToGrid w:val="0"/>
          <w:color w:val="000000"/>
          <w:kern w:val="2"/>
          <w:sz w:val="28"/>
          <w:szCs w:val="28"/>
          <w:lang w:val="en-US" w:eastAsia="de-DE" w:bidi="en-US"/>
          <w14:ligatures w14:val="standardContextual"/>
        </w:rPr>
      </w:pPr>
      <w:r w:rsidRPr="00CC4FCA">
        <w:rPr>
          <w:rFonts w:ascii="Times New Roman" w:eastAsia="Times New Roman" w:hAnsi="Times New Roman" w:cs="Times New Roman"/>
          <w:i/>
          <w:snapToGrid w:val="0"/>
          <w:color w:val="000000"/>
          <w:kern w:val="2"/>
          <w:sz w:val="28"/>
          <w:szCs w:val="28"/>
          <w:lang w:val="en-US" w:eastAsia="de-DE" w:bidi="en-US"/>
          <w14:ligatures w14:val="standardContextual"/>
        </w:rPr>
        <w:t>Electrophysical Characteristics of the Humidity Sensor Based on BAC–GO and G–GO</w:t>
      </w:r>
    </w:p>
    <w:p w14:paraId="3C4C8507" w14:textId="3E1E2E83" w:rsidR="00CC4FCA" w:rsidRPr="00CC4FCA" w:rsidRDefault="00CC4FCA" w:rsidP="00CC4FCA">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val="en-US" w:eastAsia="de-DE" w:bidi="en-US"/>
          <w14:ligatures w14:val="standardContextual"/>
        </w:rPr>
      </w:pP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The electrical parameters of the humidity sensor based on the </w:t>
      </w:r>
      <w:bookmarkStart w:id="2" w:name="_Hlk175601826"/>
      <w:r w:rsidRPr="00CC4FCA">
        <w:rPr>
          <w:rFonts w:ascii="Times New Roman" w:eastAsia="Times New Roman" w:hAnsi="Times New Roman" w:cs="Times New Roman"/>
          <w:snapToGrid w:val="0"/>
          <w:color w:val="000000"/>
          <w:kern w:val="2"/>
          <w:sz w:val="28"/>
          <w:szCs w:val="28"/>
          <w:lang w:val="en-US" w:eastAsia="de-DE" w:bidi="en-US"/>
          <w14:ligatures w14:val="standardContextual"/>
        </w:rPr>
        <w:t>BAC–GO and G–GO samples</w:t>
      </w:r>
      <w:r w:rsidRPr="00CC4FCA">
        <w:rPr>
          <w:rFonts w:ascii="Times New Roman" w:eastAsia="Times New Roman" w:hAnsi="Times New Roman" w:cs="Times New Roman"/>
          <w:i/>
          <w:snapToGrid w:val="0"/>
          <w:color w:val="000000"/>
          <w:kern w:val="2"/>
          <w:sz w:val="28"/>
          <w:szCs w:val="28"/>
          <w:lang w:val="en-US" w:eastAsia="de-DE" w:bidi="en-US"/>
          <w14:ligatures w14:val="standardContextual"/>
        </w:rPr>
        <w:t xml:space="preserve"> </w:t>
      </w:r>
      <w:bookmarkEnd w:id="2"/>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were studied as a function of humidity to determine the performance of the device. The response and recovery of the humidity sensor were tested using a Keithley (Model 6485) meter attached to copper electrodes with alligator clips. The results of the sensor response and recovery tests as a function of time are shown in Figure </w:t>
      </w:r>
      <w:r>
        <w:rPr>
          <w:rFonts w:ascii="Times New Roman" w:eastAsia="Times New Roman" w:hAnsi="Times New Roman" w:cs="Times New Roman"/>
          <w:snapToGrid w:val="0"/>
          <w:color w:val="000000"/>
          <w:kern w:val="2"/>
          <w:sz w:val="28"/>
          <w:szCs w:val="28"/>
          <w:lang w:val="en-US" w:eastAsia="de-DE" w:bidi="en-US"/>
          <w14:ligatures w14:val="standardContextual"/>
        </w:rPr>
        <w:t>3</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The response and recovery time of the humidity sensor was tested in a sealed chamber with a controlled humidity level in the range from 10% to 75% (RH) </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lastRenderedPageBreak/>
        <w:t>with an interval of 5% (RH) for 135 sec (Figure 15). The results of this study showed that with an increase in the relative humidity, the electrical resistance of the humidity sensor decreased.</w:t>
      </w:r>
    </w:p>
    <w:p w14:paraId="5E9824B9" w14:textId="77777777" w:rsidR="00CC4FCA" w:rsidRPr="00CC4FCA" w:rsidRDefault="00CC4FCA" w:rsidP="00CC4FCA">
      <w:pPr>
        <w:adjustRightInd w:val="0"/>
        <w:snapToGrid w:val="0"/>
        <w:spacing w:after="0" w:line="360" w:lineRule="auto"/>
        <w:ind w:firstLine="709"/>
        <w:rPr>
          <w:rFonts w:ascii="Times New Roman" w:eastAsia="Times New Roman" w:hAnsi="Times New Roman" w:cs="Times New Roman"/>
          <w:snapToGrid w:val="0"/>
          <w:color w:val="000000"/>
          <w:kern w:val="2"/>
          <w:sz w:val="28"/>
          <w:szCs w:val="28"/>
          <w:lang w:val="en-US" w:eastAsia="de-DE" w:bidi="en-US"/>
          <w14:ligatures w14:val="standardContextual"/>
        </w:rPr>
      </w:pPr>
      <w:r w:rsidRPr="00CC4FCA">
        <w:rPr>
          <w:rFonts w:ascii="Times New Roman" w:eastAsia="Times New Roman" w:hAnsi="Times New Roman" w:cs="Times New Roman"/>
          <w:noProof/>
          <w:snapToGrid w:val="0"/>
          <w:color w:val="000000"/>
          <w:kern w:val="2"/>
          <w:sz w:val="28"/>
          <w:szCs w:val="28"/>
          <w:lang w:eastAsia="ru-RU"/>
          <w14:ligatures w14:val="standardContextual"/>
        </w:rPr>
        <w:drawing>
          <wp:inline distT="0" distB="0" distL="0" distR="0" wp14:anchorId="22F6DE07" wp14:editId="73B078E6">
            <wp:extent cx="3120011" cy="2316247"/>
            <wp:effectExtent l="0" t="0" r="4445" b="0"/>
            <wp:docPr id="1" name="Рисунок 5">
              <a:extLst xmlns:a="http://schemas.openxmlformats.org/drawingml/2006/main">
                <a:ext uri="{FF2B5EF4-FFF2-40B4-BE49-F238E27FC236}">
                  <a16:creationId xmlns:a16="http://schemas.microsoft.com/office/drawing/2014/main" id="{4459D004-90DC-4F99-9417-776EB842CE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4459D004-90DC-4F99-9417-776EB842CE2F}"/>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5169" t="6411" r="2413" b="3785"/>
                    <a:stretch/>
                  </pic:blipFill>
                  <pic:spPr>
                    <a:xfrm>
                      <a:off x="0" y="0"/>
                      <a:ext cx="3132474" cy="2325500"/>
                    </a:xfrm>
                    <a:prstGeom prst="rect">
                      <a:avLst/>
                    </a:prstGeom>
                  </pic:spPr>
                </pic:pic>
              </a:graphicData>
            </a:graphic>
          </wp:inline>
        </w:drawing>
      </w:r>
    </w:p>
    <w:p w14:paraId="0DC5BC7B" w14:textId="53EA7615" w:rsidR="00CC4FCA" w:rsidRPr="00CC4FCA" w:rsidRDefault="00CC4FCA" w:rsidP="00CC4FCA">
      <w:pPr>
        <w:adjustRightInd w:val="0"/>
        <w:snapToGrid w:val="0"/>
        <w:spacing w:after="0" w:line="360" w:lineRule="auto"/>
        <w:ind w:firstLine="709"/>
        <w:rPr>
          <w:rFonts w:ascii="Times New Roman" w:eastAsia="Times New Roman" w:hAnsi="Times New Roman" w:cs="Times New Roman"/>
          <w:color w:val="000000"/>
          <w:kern w:val="2"/>
          <w:sz w:val="28"/>
          <w:szCs w:val="28"/>
          <w:lang w:val="en-US" w:eastAsia="de-DE" w:bidi="en-US"/>
          <w14:ligatures w14:val="standardContextual"/>
        </w:rPr>
      </w:pPr>
      <w:r w:rsidRPr="00CC4FCA">
        <w:rPr>
          <w:rFonts w:ascii="Times New Roman" w:eastAsia="Times New Roman" w:hAnsi="Times New Roman" w:cs="Times New Roman"/>
          <w:b/>
          <w:color w:val="000000"/>
          <w:kern w:val="2"/>
          <w:sz w:val="28"/>
          <w:szCs w:val="28"/>
          <w:lang w:val="en-US" w:eastAsia="de-DE" w:bidi="en-US"/>
          <w14:ligatures w14:val="standardContextual"/>
        </w:rPr>
        <w:t xml:space="preserve">Figure </w:t>
      </w:r>
      <w:r>
        <w:rPr>
          <w:rFonts w:ascii="Times New Roman" w:eastAsia="Times New Roman" w:hAnsi="Times New Roman" w:cs="Times New Roman"/>
          <w:b/>
          <w:color w:val="000000"/>
          <w:kern w:val="2"/>
          <w:sz w:val="28"/>
          <w:szCs w:val="28"/>
          <w:lang w:val="en-US" w:eastAsia="de-DE" w:bidi="en-US"/>
          <w14:ligatures w14:val="standardContextual"/>
        </w:rPr>
        <w:t>3</w:t>
      </w:r>
      <w:r w:rsidRPr="00CC4FCA">
        <w:rPr>
          <w:rFonts w:ascii="Times New Roman" w:eastAsia="Times New Roman" w:hAnsi="Times New Roman" w:cs="Times New Roman"/>
          <w:b/>
          <w:color w:val="000000"/>
          <w:kern w:val="2"/>
          <w:sz w:val="28"/>
          <w:szCs w:val="28"/>
          <w:lang w:val="en-US" w:eastAsia="de-DE" w:bidi="en-US"/>
          <w14:ligatures w14:val="standardContextual"/>
        </w:rPr>
        <w:t xml:space="preserve">. </w:t>
      </w:r>
      <w:r w:rsidRPr="00CC4FCA">
        <w:rPr>
          <w:rFonts w:ascii="Times New Roman" w:eastAsia="Times New Roman" w:hAnsi="Times New Roman" w:cs="Times New Roman"/>
          <w:color w:val="000000"/>
          <w:kern w:val="2"/>
          <w:sz w:val="28"/>
          <w:szCs w:val="28"/>
          <w:lang w:val="en-US" w:eastAsia="de-DE" w:bidi="en-US"/>
          <w14:ligatures w14:val="standardContextual"/>
        </w:rPr>
        <w:t xml:space="preserve">Dynamics of response and recovery of (1) </w:t>
      </w:r>
      <w:r w:rsidRPr="00CC4FCA">
        <w:rPr>
          <w:rFonts w:ascii="Times New Roman" w:eastAsia="Times New Roman" w:hAnsi="Times New Roman" w:cs="Times New Roman"/>
          <w:i/>
          <w:color w:val="000000"/>
          <w:kern w:val="2"/>
          <w:sz w:val="28"/>
          <w:szCs w:val="28"/>
          <w:lang w:val="en-US" w:eastAsia="de-DE" w:bidi="en-US"/>
          <w14:ligatures w14:val="standardContextual"/>
        </w:rPr>
        <w:t xml:space="preserve">BAC–GO </w:t>
      </w:r>
      <w:r w:rsidRPr="00CC4FCA">
        <w:rPr>
          <w:rFonts w:ascii="Times New Roman" w:eastAsia="Times New Roman" w:hAnsi="Times New Roman" w:cs="Times New Roman"/>
          <w:iCs/>
          <w:color w:val="000000"/>
          <w:kern w:val="2"/>
          <w:sz w:val="28"/>
          <w:szCs w:val="28"/>
          <w:lang w:val="en-US" w:eastAsia="de-DE" w:bidi="en-US"/>
          <w14:ligatures w14:val="standardContextual"/>
        </w:rPr>
        <w:t>and (2)</w:t>
      </w:r>
      <w:r w:rsidRPr="00CC4FCA">
        <w:rPr>
          <w:rFonts w:ascii="Times New Roman" w:eastAsia="Times New Roman" w:hAnsi="Times New Roman" w:cs="Times New Roman"/>
          <w:i/>
          <w:color w:val="000000"/>
          <w:kern w:val="2"/>
          <w:sz w:val="28"/>
          <w:szCs w:val="28"/>
          <w:lang w:val="en-US" w:eastAsia="de-DE" w:bidi="en-US"/>
          <w14:ligatures w14:val="standardContextual"/>
        </w:rPr>
        <w:t xml:space="preserve"> G–GO.</w:t>
      </w:r>
    </w:p>
    <w:p w14:paraId="75DC640B" w14:textId="77777777" w:rsidR="00CC4FCA" w:rsidRPr="00CC4FCA" w:rsidRDefault="00CC4FCA" w:rsidP="00CC4FCA">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val="en-US" w:eastAsia="de-DE" w:bidi="en-US"/>
          <w14:ligatures w14:val="standardContextual"/>
        </w:rPr>
      </w:pPr>
      <w:r w:rsidRPr="00CC4FCA">
        <w:rPr>
          <w:rFonts w:ascii="Times New Roman" w:eastAsia="Times New Roman" w:hAnsi="Times New Roman" w:cs="Times New Roman"/>
          <w:snapToGrid w:val="0"/>
          <w:color w:val="000000"/>
          <w:kern w:val="2"/>
          <w:sz w:val="28"/>
          <w:szCs w:val="28"/>
          <w:lang w:val="en-US" w:eastAsia="de-DE" w:bidi="en-US"/>
          <w14:ligatures w14:val="standardContextual"/>
        </w:rPr>
        <w:t>For the G–GO sample, with an increase in humidity from 10% to 75% (RH), the electrical resistance decreased by three orders of magnitude from 1.8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6</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to 1.5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5</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Log (R, Ohm), and in the BAC–GO sample, the electrical resistance decreased—(from 2.5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6</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up to 2.5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5</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Log (R, Ohm). Accordingly, in the dynamics of recovery, with a decrease in humidity from 75% to 10%, the electrical resistance for G–GO and BAC–GO samples increased in the following order: G–GO—(from 1.5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5</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to 5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6</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BAC–GO—(from 2.5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5</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to 7.6 × 10</w:t>
      </w:r>
      <w:r w:rsidRPr="00CC4FCA">
        <w:rPr>
          <w:rFonts w:ascii="Times New Roman" w:eastAsia="Times New Roman" w:hAnsi="Times New Roman" w:cs="Times New Roman"/>
          <w:snapToGrid w:val="0"/>
          <w:color w:val="000000"/>
          <w:kern w:val="2"/>
          <w:sz w:val="28"/>
          <w:szCs w:val="28"/>
          <w:vertAlign w:val="superscript"/>
          <w:lang w:val="en-US" w:eastAsia="de-DE" w:bidi="en-US"/>
          <w14:ligatures w14:val="standardContextual"/>
        </w:rPr>
        <w:t>6</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Log (R, Ohm). In general, during the response of the sensor, the process of reducing the electrical resistance with increasing humidity is due to the fact that a large number of water molecules are adsorbed on the surface of </w:t>
      </w:r>
      <w:bookmarkStart w:id="3" w:name="_Hlk175601929"/>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BAC–GO and </w:t>
      </w:r>
      <w:bookmarkEnd w:id="3"/>
      <w:r w:rsidRPr="00CC4FCA">
        <w:rPr>
          <w:rFonts w:ascii="Times New Roman" w:eastAsia="Times New Roman" w:hAnsi="Times New Roman" w:cs="Times New Roman"/>
          <w:snapToGrid w:val="0"/>
          <w:color w:val="000000"/>
          <w:kern w:val="2"/>
          <w:sz w:val="28"/>
          <w:szCs w:val="28"/>
          <w:lang w:val="en-US" w:eastAsia="de-DE" w:bidi="en-US"/>
          <w14:ligatures w14:val="standardContextual"/>
        </w:rPr>
        <w:t>G–GO</w:t>
      </w:r>
      <w:r w:rsidRPr="00CC4FCA">
        <w:rPr>
          <w:rFonts w:ascii="Times New Roman" w:eastAsia="Times New Roman" w:hAnsi="Times New Roman" w:cs="Times New Roman"/>
          <w:iCs/>
          <w:snapToGrid w:val="0"/>
          <w:color w:val="000000"/>
          <w:kern w:val="2"/>
          <w:sz w:val="28"/>
          <w:szCs w:val="28"/>
          <w:lang w:val="en-US" w:eastAsia="de-DE" w:bidi="en-US"/>
          <w14:ligatures w14:val="standardContextual"/>
        </w:rPr>
        <w:t>,</w:t>
      </w:r>
      <w:r w:rsidRPr="00CC4FCA">
        <w:rPr>
          <w:rFonts w:ascii="Times New Roman" w:eastAsia="Times New Roman" w:hAnsi="Times New Roman" w:cs="Times New Roman"/>
          <w:snapToGrid w:val="0"/>
          <w:color w:val="000000"/>
          <w:kern w:val="2"/>
          <w:sz w:val="28"/>
          <w:szCs w:val="28"/>
          <w:lang w:val="en-US" w:eastAsia="de-DE" w:bidi="en-US"/>
          <w14:ligatures w14:val="standardContextual"/>
        </w:rPr>
        <w:t xml:space="preserve"> which significantly increases its conductivity. Accordingly, during the dynamics of recovery, adsorbed water molecules are removed, which leads to an increase in resistance. Thus, according to the results of the dynamics of response and recovery of the humidity sensor, a decrease and increase in the electrical resistance values is observed in the entire range of relative humidity, which confirms the sensitivity of BAC–GO and G–GO membranes to humidity.</w:t>
      </w:r>
    </w:p>
    <w:p w14:paraId="3A8E8FEE" w14:textId="77777777" w:rsidR="00CC4FCA" w:rsidRPr="00CC4FCA" w:rsidRDefault="00CC4FCA" w:rsidP="00CC4FCA">
      <w:pPr>
        <w:spacing w:after="0" w:line="360" w:lineRule="auto"/>
        <w:jc w:val="both"/>
        <w:rPr>
          <w:rFonts w:ascii="Times New Roman" w:hAnsi="Times New Roman" w:cs="Times New Roman"/>
          <w:sz w:val="28"/>
          <w:szCs w:val="28"/>
          <w:lang w:val="en-US" w:bidi="en-US"/>
        </w:rPr>
      </w:pPr>
    </w:p>
    <w:p w14:paraId="305E26F6" w14:textId="77777777" w:rsidR="00CC4FCA" w:rsidRPr="00CC4FCA" w:rsidRDefault="00CC4FCA" w:rsidP="00CC4FCA">
      <w:pPr>
        <w:spacing w:after="0" w:line="360" w:lineRule="auto"/>
        <w:ind w:firstLine="709"/>
        <w:jc w:val="both"/>
        <w:rPr>
          <w:rFonts w:ascii="Times New Roman" w:eastAsia="SimSun" w:hAnsi="Times New Roman" w:cs="Times New Roman"/>
          <w:b/>
          <w:bCs/>
          <w:color w:val="000000"/>
          <w:sz w:val="28"/>
          <w:szCs w:val="28"/>
          <w:lang w:val="en-US" w:eastAsia="zh-CN"/>
        </w:rPr>
      </w:pPr>
      <w:r w:rsidRPr="00CC4FCA">
        <w:rPr>
          <w:rFonts w:ascii="Times New Roman" w:eastAsia="SimSun" w:hAnsi="Times New Roman" w:cs="Times New Roman"/>
          <w:b/>
          <w:bCs/>
          <w:color w:val="000000"/>
          <w:sz w:val="28"/>
          <w:szCs w:val="28"/>
          <w:lang w:val="en-US" w:eastAsia="zh-CN"/>
        </w:rPr>
        <w:lastRenderedPageBreak/>
        <w:t>Questions</w:t>
      </w:r>
    </w:p>
    <w:p w14:paraId="27096A29" w14:textId="77777777" w:rsidR="00CC4FCA" w:rsidRPr="00CC4FCA" w:rsidRDefault="00CC4FCA" w:rsidP="00CC4FCA">
      <w:pPr>
        <w:numPr>
          <w:ilvl w:val="6"/>
          <w:numId w:val="3"/>
        </w:numPr>
        <w:spacing w:after="0" w:line="360" w:lineRule="auto"/>
        <w:ind w:left="0" w:firstLine="709"/>
        <w:contextualSpacing/>
        <w:jc w:val="both"/>
        <w:rPr>
          <w:rFonts w:ascii="Times New Roman" w:eastAsia="SimSun" w:hAnsi="Times New Roman" w:cs="Times New Roman"/>
          <w:color w:val="000000"/>
          <w:sz w:val="28"/>
          <w:szCs w:val="28"/>
          <w:lang w:val="en-US" w:eastAsia="zh-CN"/>
        </w:rPr>
      </w:pPr>
      <w:r w:rsidRPr="00CC4FCA">
        <w:rPr>
          <w:rFonts w:ascii="Times New Roman" w:eastAsia="SimSun" w:hAnsi="Times New Roman" w:cs="Times New Roman"/>
          <w:color w:val="000000"/>
          <w:sz w:val="28"/>
          <w:szCs w:val="28"/>
          <w:lang w:val="en-US" w:eastAsia="zh-CN"/>
        </w:rPr>
        <w:t xml:space="preserve">Important role of </w:t>
      </w:r>
      <w:r w:rsidRPr="00CC4FCA">
        <w:rPr>
          <w:rFonts w:ascii="Times New Roman" w:eastAsia="Calibri" w:hAnsi="Times New Roman" w:cs="Times New Roman"/>
          <w:sz w:val="28"/>
          <w:szCs w:val="28"/>
          <w:lang w:val="en-US"/>
        </w:rPr>
        <w:t>creation and application of a humidity sensor</w:t>
      </w:r>
    </w:p>
    <w:p w14:paraId="2F3A629D" w14:textId="77777777" w:rsidR="00CC4FCA" w:rsidRPr="00CC4FCA" w:rsidRDefault="00CC4FCA" w:rsidP="00CC4FCA">
      <w:pPr>
        <w:numPr>
          <w:ilvl w:val="6"/>
          <w:numId w:val="3"/>
        </w:numPr>
        <w:spacing w:after="0" w:line="360" w:lineRule="auto"/>
        <w:ind w:left="0" w:firstLine="709"/>
        <w:contextualSpacing/>
        <w:jc w:val="both"/>
        <w:rPr>
          <w:rFonts w:ascii="Times New Roman" w:eastAsia="SimSun" w:hAnsi="Times New Roman" w:cs="Times New Roman"/>
          <w:color w:val="000000"/>
          <w:sz w:val="28"/>
          <w:szCs w:val="28"/>
          <w:lang w:val="en-US" w:eastAsia="zh-CN"/>
        </w:rPr>
      </w:pPr>
      <w:r w:rsidRPr="00CC4FCA">
        <w:rPr>
          <w:rFonts w:ascii="Times New Roman" w:eastAsia="SimSun" w:hAnsi="Times New Roman" w:cs="Times New Roman"/>
          <w:color w:val="000000"/>
          <w:sz w:val="28"/>
          <w:szCs w:val="28"/>
          <w:lang w:val="en-US" w:eastAsia="zh-CN"/>
        </w:rPr>
        <w:t>Basic units of humidity measurement are relative humidity and absolute humidity and based on these measurement parameters</w:t>
      </w:r>
    </w:p>
    <w:p w14:paraId="6DE5F1F5" w14:textId="73912DCE" w:rsidR="00CC4FCA" w:rsidRPr="00CC4FCA" w:rsidRDefault="00CC4FCA" w:rsidP="00CC4FCA">
      <w:pPr>
        <w:numPr>
          <w:ilvl w:val="6"/>
          <w:numId w:val="3"/>
        </w:numPr>
        <w:spacing w:after="0" w:line="360" w:lineRule="auto"/>
        <w:ind w:left="0" w:firstLine="709"/>
        <w:contextualSpacing/>
        <w:jc w:val="both"/>
        <w:rPr>
          <w:rFonts w:ascii="Times New Roman" w:eastAsia="SimSun" w:hAnsi="Times New Roman" w:cs="Times New Roman"/>
          <w:color w:val="000000"/>
          <w:sz w:val="28"/>
          <w:szCs w:val="28"/>
          <w:lang w:val="en-US" w:eastAsia="zh-CN"/>
        </w:rPr>
      </w:pPr>
      <w:r w:rsidRPr="00CC4FCA">
        <w:rPr>
          <w:rFonts w:ascii="Times New Roman" w:eastAsia="SimSun" w:hAnsi="Times New Roman" w:cs="Times New Roman"/>
          <w:color w:val="000000"/>
          <w:sz w:val="28"/>
          <w:szCs w:val="28"/>
          <w:lang w:val="en-US" w:eastAsia="zh-CN"/>
        </w:rPr>
        <w:t xml:space="preserve">Creation of a Humidity Sensor Based on </w:t>
      </w:r>
      <w:r>
        <w:rPr>
          <w:rFonts w:ascii="Times New Roman" w:eastAsia="SimSun" w:hAnsi="Times New Roman" w:cs="Times New Roman"/>
          <w:color w:val="000000"/>
          <w:sz w:val="28"/>
          <w:szCs w:val="28"/>
          <w:lang w:val="en-US" w:eastAsia="zh-CN"/>
        </w:rPr>
        <w:t>G-</w:t>
      </w:r>
      <w:r w:rsidRPr="00CC4FCA">
        <w:rPr>
          <w:rFonts w:ascii="Times New Roman" w:eastAsia="SimSun" w:hAnsi="Times New Roman" w:cs="Times New Roman"/>
          <w:color w:val="000000"/>
          <w:sz w:val="28"/>
          <w:szCs w:val="28"/>
          <w:lang w:val="en-US" w:eastAsia="zh-CN"/>
        </w:rPr>
        <w:t xml:space="preserve">GO and </w:t>
      </w:r>
      <w:r>
        <w:rPr>
          <w:rFonts w:ascii="Times New Roman" w:eastAsia="SimSun" w:hAnsi="Times New Roman" w:cs="Times New Roman"/>
          <w:color w:val="000000"/>
          <w:sz w:val="28"/>
          <w:szCs w:val="28"/>
          <w:lang w:val="en-US" w:eastAsia="zh-CN"/>
        </w:rPr>
        <w:t>BAC-</w:t>
      </w:r>
      <w:r w:rsidRPr="00CC4FCA">
        <w:rPr>
          <w:rFonts w:ascii="Times New Roman" w:eastAsia="SimSun" w:hAnsi="Times New Roman" w:cs="Times New Roman"/>
          <w:color w:val="000000"/>
          <w:sz w:val="28"/>
          <w:szCs w:val="28"/>
          <w:lang w:val="en-US" w:eastAsia="zh-CN"/>
        </w:rPr>
        <w:t>GO</w:t>
      </w:r>
    </w:p>
    <w:p w14:paraId="29802470" w14:textId="0A931A50" w:rsidR="00CC4FCA" w:rsidRPr="00CC4FCA" w:rsidRDefault="00CC4FCA" w:rsidP="00CC4FCA">
      <w:pPr>
        <w:numPr>
          <w:ilvl w:val="6"/>
          <w:numId w:val="3"/>
        </w:numPr>
        <w:spacing w:after="0" w:line="360" w:lineRule="auto"/>
        <w:ind w:left="0" w:firstLine="709"/>
        <w:contextualSpacing/>
        <w:jc w:val="both"/>
        <w:rPr>
          <w:rFonts w:ascii="Times New Roman" w:eastAsia="SimSun" w:hAnsi="Times New Roman" w:cs="Times New Roman"/>
          <w:color w:val="000000"/>
          <w:sz w:val="28"/>
          <w:szCs w:val="28"/>
          <w:lang w:val="en-US" w:eastAsia="zh-CN"/>
        </w:rPr>
      </w:pPr>
      <w:r w:rsidRPr="00CC4FCA">
        <w:rPr>
          <w:rFonts w:ascii="Times New Roman" w:eastAsia="SimSun" w:hAnsi="Times New Roman" w:cs="Times New Roman"/>
          <w:color w:val="000000"/>
          <w:sz w:val="28"/>
          <w:szCs w:val="28"/>
          <w:lang w:val="en-US" w:eastAsia="zh-CN"/>
        </w:rPr>
        <w:t xml:space="preserve">Electrophysical Characteristics of the Humidity Sensor Based on </w:t>
      </w:r>
      <w:r>
        <w:rPr>
          <w:rFonts w:ascii="Times New Roman" w:eastAsia="SimSun" w:hAnsi="Times New Roman" w:cs="Times New Roman"/>
          <w:color w:val="000000"/>
          <w:sz w:val="28"/>
          <w:szCs w:val="28"/>
          <w:lang w:val="en-US" w:eastAsia="zh-CN"/>
        </w:rPr>
        <w:t>G-</w:t>
      </w:r>
      <w:r w:rsidRPr="00CC4FCA">
        <w:rPr>
          <w:rFonts w:ascii="Times New Roman" w:eastAsia="SimSun" w:hAnsi="Times New Roman" w:cs="Times New Roman"/>
          <w:color w:val="000000"/>
          <w:sz w:val="28"/>
          <w:szCs w:val="28"/>
          <w:lang w:val="en-US" w:eastAsia="zh-CN"/>
        </w:rPr>
        <w:t xml:space="preserve">GO and </w:t>
      </w:r>
      <w:r>
        <w:rPr>
          <w:rFonts w:ascii="Times New Roman" w:eastAsia="SimSun" w:hAnsi="Times New Roman" w:cs="Times New Roman"/>
          <w:color w:val="000000"/>
          <w:sz w:val="28"/>
          <w:szCs w:val="28"/>
          <w:lang w:val="en-US" w:eastAsia="zh-CN"/>
        </w:rPr>
        <w:t>BAC-</w:t>
      </w:r>
      <w:r w:rsidRPr="00CC4FCA">
        <w:rPr>
          <w:rFonts w:ascii="Times New Roman" w:eastAsia="SimSun" w:hAnsi="Times New Roman" w:cs="Times New Roman"/>
          <w:color w:val="000000"/>
          <w:sz w:val="28"/>
          <w:szCs w:val="28"/>
          <w:lang w:val="en-US" w:eastAsia="zh-CN"/>
        </w:rPr>
        <w:t>GO</w:t>
      </w:r>
    </w:p>
    <w:p w14:paraId="3402ADD6" w14:textId="77777777" w:rsidR="00CC4FCA" w:rsidRPr="00CC4FCA" w:rsidRDefault="00CC4FCA" w:rsidP="00CC4FCA">
      <w:pPr>
        <w:spacing w:after="0" w:line="360" w:lineRule="auto"/>
        <w:ind w:firstLine="709"/>
        <w:jc w:val="both"/>
        <w:rPr>
          <w:rFonts w:ascii="Times New Roman" w:eastAsia="SimSun" w:hAnsi="Times New Roman" w:cs="Times New Roman"/>
          <w:color w:val="000000"/>
          <w:sz w:val="28"/>
          <w:szCs w:val="28"/>
          <w:lang w:val="en-US" w:eastAsia="zh-CN"/>
        </w:rPr>
      </w:pPr>
    </w:p>
    <w:p w14:paraId="65D3B9B7" w14:textId="77777777" w:rsidR="00CC4FCA" w:rsidRPr="00CC4FCA" w:rsidRDefault="00CC4FCA" w:rsidP="00CC4FCA">
      <w:pPr>
        <w:spacing w:after="0" w:line="360" w:lineRule="auto"/>
        <w:ind w:firstLine="709"/>
        <w:jc w:val="both"/>
        <w:rPr>
          <w:rFonts w:ascii="Times New Roman" w:eastAsia="SimSun" w:hAnsi="Times New Roman" w:cs="Times New Roman"/>
          <w:b/>
          <w:bCs/>
          <w:color w:val="000000"/>
          <w:sz w:val="28"/>
          <w:szCs w:val="28"/>
          <w:lang w:val="en-US" w:eastAsia="zh-CN"/>
        </w:rPr>
      </w:pPr>
      <w:r w:rsidRPr="00CC4FCA">
        <w:rPr>
          <w:rFonts w:ascii="Times New Roman" w:eastAsia="SimSun" w:hAnsi="Times New Roman" w:cs="Times New Roman"/>
          <w:b/>
          <w:bCs/>
          <w:color w:val="000000"/>
          <w:sz w:val="28"/>
          <w:szCs w:val="28"/>
          <w:lang w:val="en-US" w:eastAsia="zh-CN"/>
        </w:rPr>
        <w:t>References</w:t>
      </w:r>
    </w:p>
    <w:p w14:paraId="06888C8F" w14:textId="77777777" w:rsidR="00CC4FCA" w:rsidRPr="00CC4FCA" w:rsidRDefault="00CC4FCA" w:rsidP="00CC4FCA">
      <w:pPr>
        <w:numPr>
          <w:ilvl w:val="6"/>
          <w:numId w:val="4"/>
        </w:numPr>
        <w:spacing w:after="0" w:line="360" w:lineRule="auto"/>
        <w:ind w:left="0" w:firstLine="357"/>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Farahani H., Wagiran R. and Hamidon M.N.. Review Humidity Sensors Principle, Mechanism, and Fabrication Technologies // A Comprehensive Review Sensors. – 2014. – Vol. 14. – Р.7881 – 7939; </w:t>
      </w:r>
    </w:p>
    <w:p w14:paraId="3F84ECB7"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Chia Y.L. and Gwo B.L. Humidity Sensors: A Review // SENSOR LETTERS. – 2005. – Vol. 3. – Р. 1 – 14.</w:t>
      </w:r>
    </w:p>
    <w:p w14:paraId="697A0D1B"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Zhang, H.; Zhai, D.; He, Y. Graphene oxide/polyacrylamide/carboxymethylcellulose sodium nanocomposite hydrogel with enhanced mechanical strength: Preparation, characterization and the swelling behavior. J. RSC Adv.2014, 4, 44600–44609.</w:t>
      </w:r>
    </w:p>
    <w:p w14:paraId="0A55C2D7"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Lim, D.J.; Marks, N.A.; Rowles, M.R. Universal Scherrer equation for graphene fragments. </w:t>
      </w:r>
      <w:r w:rsidRPr="00CC4FCA">
        <w:rPr>
          <w:rFonts w:ascii="Times New Roman" w:eastAsia="Times New Roman" w:hAnsi="Times New Roman" w:cs="Times New Roman"/>
          <w:i/>
          <w:iCs/>
          <w:color w:val="000000"/>
          <w:kern w:val="2"/>
          <w:sz w:val="28"/>
          <w:szCs w:val="28"/>
          <w:lang w:val="en-US" w:eastAsia="de-DE" w:bidi="en-US"/>
        </w:rPr>
        <w:t>Carbon</w:t>
      </w:r>
      <w:r w:rsidRPr="00CC4FCA">
        <w:rPr>
          <w:rFonts w:ascii="Times New Roman" w:eastAsia="Times New Roman" w:hAnsi="Times New Roman" w:cs="Times New Roman"/>
          <w:b/>
          <w:bCs/>
          <w:color w:val="000000"/>
          <w:kern w:val="2"/>
          <w:sz w:val="28"/>
          <w:szCs w:val="28"/>
          <w:lang w:val="en-US" w:eastAsia="de-DE" w:bidi="en-US"/>
        </w:rPr>
        <w:t>2020</w:t>
      </w:r>
      <w:r w:rsidRPr="00CC4FCA">
        <w:rPr>
          <w:rFonts w:ascii="Times New Roman" w:eastAsia="Times New Roman" w:hAnsi="Times New Roman" w:cs="Times New Roman"/>
          <w:bCs/>
          <w:color w:val="000000"/>
          <w:kern w:val="2"/>
          <w:sz w:val="28"/>
          <w:szCs w:val="28"/>
          <w:lang w:val="en-US" w:eastAsia="de-DE" w:bidi="en-US"/>
        </w:rPr>
        <w:t xml:space="preserve">, </w:t>
      </w:r>
      <w:r w:rsidRPr="00CC4FCA">
        <w:rPr>
          <w:rFonts w:ascii="Times New Roman" w:eastAsia="Times New Roman" w:hAnsi="Times New Roman" w:cs="Times New Roman"/>
          <w:bCs/>
          <w:i/>
          <w:color w:val="000000"/>
          <w:kern w:val="2"/>
          <w:sz w:val="28"/>
          <w:szCs w:val="28"/>
          <w:lang w:val="en-US" w:eastAsia="de-DE" w:bidi="en-US"/>
        </w:rPr>
        <w:t>162</w:t>
      </w:r>
      <w:r w:rsidRPr="00CC4FCA">
        <w:rPr>
          <w:rFonts w:ascii="Times New Roman" w:eastAsia="Times New Roman" w:hAnsi="Times New Roman" w:cs="Times New Roman"/>
          <w:bCs/>
          <w:color w:val="000000"/>
          <w:kern w:val="2"/>
          <w:sz w:val="28"/>
          <w:szCs w:val="28"/>
          <w:lang w:val="en-US" w:eastAsia="de-DE" w:bidi="en-US"/>
        </w:rPr>
        <w:t>, 475–480</w:t>
      </w:r>
      <w:r w:rsidRPr="00CC4FCA">
        <w:rPr>
          <w:rFonts w:ascii="Times New Roman" w:eastAsia="Times New Roman" w:hAnsi="Times New Roman" w:cs="Times New Roman"/>
          <w:color w:val="000000"/>
          <w:kern w:val="2"/>
          <w:sz w:val="28"/>
          <w:szCs w:val="28"/>
          <w:lang w:val="en-US" w:eastAsia="de-DE" w:bidi="en-US"/>
        </w:rPr>
        <w:t xml:space="preserve">. </w:t>
      </w:r>
      <w:hyperlink r:id="rId11" w:history="1">
        <w:r w:rsidRPr="00CC4FCA">
          <w:rPr>
            <w:rFonts w:ascii="Times New Roman" w:eastAsia="Times New Roman" w:hAnsi="Times New Roman" w:cs="Times New Roman"/>
            <w:color w:val="0563C1"/>
            <w:kern w:val="2"/>
            <w:sz w:val="28"/>
            <w:szCs w:val="28"/>
            <w:u w:val="single"/>
            <w:lang w:val="en-US" w:eastAsia="de-DE" w:bidi="en-US"/>
          </w:rPr>
          <w:t>https://doi.org/10.1016/j.carbon.2020.02.064</w:t>
        </w:r>
      </w:hyperlink>
      <w:r w:rsidRPr="00CC4FCA">
        <w:rPr>
          <w:rFonts w:ascii="Times New Roman" w:eastAsia="Times New Roman" w:hAnsi="Times New Roman" w:cs="Times New Roman"/>
          <w:color w:val="000000"/>
          <w:kern w:val="2"/>
          <w:sz w:val="28"/>
          <w:szCs w:val="28"/>
          <w:lang w:val="en-US" w:eastAsia="de-DE" w:bidi="en-US"/>
        </w:rPr>
        <w:t>.</w:t>
      </w:r>
    </w:p>
    <w:p w14:paraId="17207984"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Hen, J.; Li, H.; Zhang, L.; Du, C.; Fang, T.; Hu, J. Direct Reduction of Graphene Oxide/Nanofbrillated Cellulose Composite Film and its Electrical Conductivity Research. </w:t>
      </w:r>
      <w:r w:rsidRPr="00CC4FCA">
        <w:rPr>
          <w:rFonts w:ascii="Times New Roman" w:eastAsia="Times New Roman" w:hAnsi="Times New Roman" w:cs="Times New Roman"/>
          <w:i/>
          <w:iCs/>
          <w:color w:val="000000"/>
          <w:kern w:val="2"/>
          <w:sz w:val="28"/>
          <w:szCs w:val="28"/>
          <w:lang w:val="en-US" w:eastAsia="de-DE" w:bidi="en-US"/>
        </w:rPr>
        <w:t>J. Sci. Rep.</w:t>
      </w:r>
      <w:r w:rsidRPr="00CC4FCA">
        <w:rPr>
          <w:rFonts w:ascii="Times New Roman" w:eastAsia="Times New Roman" w:hAnsi="Times New Roman" w:cs="Times New Roman"/>
          <w:b/>
          <w:color w:val="000000"/>
          <w:kern w:val="2"/>
          <w:sz w:val="28"/>
          <w:szCs w:val="28"/>
          <w:lang w:val="en-US" w:eastAsia="de-DE" w:bidi="en-US"/>
        </w:rPr>
        <w:t>2020</w:t>
      </w:r>
      <w:r w:rsidRPr="00CC4FCA">
        <w:rPr>
          <w:rFonts w:ascii="Times New Roman" w:eastAsia="Times New Roman" w:hAnsi="Times New Roman" w:cs="Times New Roman"/>
          <w:color w:val="000000"/>
          <w:kern w:val="2"/>
          <w:sz w:val="28"/>
          <w:szCs w:val="28"/>
          <w:lang w:val="en-US" w:eastAsia="de-DE" w:bidi="en-US"/>
        </w:rPr>
        <w:t xml:space="preserve">, </w:t>
      </w:r>
      <w:r w:rsidRPr="00CC4FCA">
        <w:rPr>
          <w:rFonts w:ascii="Times New Roman" w:eastAsia="Times New Roman" w:hAnsi="Times New Roman" w:cs="Times New Roman"/>
          <w:i/>
          <w:color w:val="000000"/>
          <w:kern w:val="2"/>
          <w:sz w:val="28"/>
          <w:szCs w:val="28"/>
          <w:lang w:val="en-US" w:eastAsia="de-DE" w:bidi="en-US"/>
        </w:rPr>
        <w:t>10</w:t>
      </w:r>
      <w:r w:rsidRPr="00CC4FCA">
        <w:rPr>
          <w:rFonts w:ascii="Times New Roman" w:eastAsia="Times New Roman" w:hAnsi="Times New Roman" w:cs="Times New Roman"/>
          <w:color w:val="000000"/>
          <w:kern w:val="2"/>
          <w:sz w:val="28"/>
          <w:szCs w:val="28"/>
          <w:lang w:val="en-US" w:eastAsia="de-DE" w:bidi="en-US"/>
        </w:rPr>
        <w:t>, 124.</w:t>
      </w:r>
    </w:p>
    <w:p w14:paraId="53E27466"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Zhao, M.; Zhang, S.; Fang, G.; Huang, C.; Wu, T. Directionally-GrownCarboxymethyl Cellulose/Reduced Graphene Oxide Aerogel with Excellent Structure Stability and Adsorption Capacity. </w:t>
      </w:r>
      <w:r w:rsidRPr="00CC4FCA">
        <w:rPr>
          <w:rFonts w:ascii="Times New Roman" w:eastAsia="Times New Roman" w:hAnsi="Times New Roman" w:cs="Times New Roman"/>
          <w:i/>
          <w:iCs/>
          <w:color w:val="000000"/>
          <w:kern w:val="2"/>
          <w:sz w:val="28"/>
          <w:szCs w:val="28"/>
          <w:lang w:val="en-US" w:eastAsia="de-DE" w:bidi="en-US"/>
        </w:rPr>
        <w:t>J. Polym</w:t>
      </w:r>
      <w:r w:rsidRPr="00CC4FCA">
        <w:rPr>
          <w:rFonts w:ascii="Times New Roman" w:eastAsia="Times New Roman" w:hAnsi="Times New Roman" w:cs="Times New Roman"/>
          <w:color w:val="000000"/>
          <w:kern w:val="2"/>
          <w:sz w:val="28"/>
          <w:szCs w:val="28"/>
          <w:lang w:val="en-US" w:eastAsia="de-DE" w:bidi="en-US"/>
        </w:rPr>
        <w:t xml:space="preserve">. </w:t>
      </w:r>
      <w:r w:rsidRPr="00CC4FCA">
        <w:rPr>
          <w:rFonts w:ascii="Times New Roman" w:eastAsia="Times New Roman" w:hAnsi="Times New Roman" w:cs="Times New Roman"/>
          <w:b/>
          <w:color w:val="000000"/>
          <w:kern w:val="2"/>
          <w:sz w:val="28"/>
          <w:szCs w:val="28"/>
          <w:lang w:val="en-US" w:eastAsia="de-DE" w:bidi="en-US"/>
        </w:rPr>
        <w:t>2020</w:t>
      </w:r>
      <w:r w:rsidRPr="00CC4FCA">
        <w:rPr>
          <w:rFonts w:ascii="Times New Roman" w:eastAsia="Times New Roman" w:hAnsi="Times New Roman" w:cs="Times New Roman"/>
          <w:color w:val="000000"/>
          <w:kern w:val="2"/>
          <w:sz w:val="28"/>
          <w:szCs w:val="28"/>
          <w:lang w:val="en-US" w:eastAsia="de-DE" w:bidi="en-US"/>
        </w:rPr>
        <w:t xml:space="preserve">, </w:t>
      </w:r>
      <w:r w:rsidRPr="00CC4FCA">
        <w:rPr>
          <w:rFonts w:ascii="Times New Roman" w:eastAsia="Times New Roman" w:hAnsi="Times New Roman" w:cs="Times New Roman"/>
          <w:i/>
          <w:color w:val="000000"/>
          <w:kern w:val="2"/>
          <w:sz w:val="28"/>
          <w:szCs w:val="28"/>
          <w:lang w:val="en-US" w:eastAsia="de-DE" w:bidi="en-US"/>
        </w:rPr>
        <w:t>12</w:t>
      </w:r>
      <w:r w:rsidRPr="00CC4FCA">
        <w:rPr>
          <w:rFonts w:ascii="Times New Roman" w:eastAsia="Times New Roman" w:hAnsi="Times New Roman" w:cs="Times New Roman"/>
          <w:color w:val="000000"/>
          <w:kern w:val="2"/>
          <w:sz w:val="28"/>
          <w:szCs w:val="28"/>
          <w:lang w:val="en-US" w:eastAsia="de-DE" w:bidi="en-US"/>
        </w:rPr>
        <w:t>, 2219.</w:t>
      </w:r>
    </w:p>
    <w:p w14:paraId="319856C8"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Ciolacu, D.E.; Suflet, D.M. </w:t>
      </w:r>
      <w:r w:rsidRPr="00CC4FCA">
        <w:rPr>
          <w:rFonts w:ascii="Times New Roman" w:eastAsia="Times New Roman" w:hAnsi="Times New Roman" w:cs="Times New Roman"/>
          <w:i/>
          <w:iCs/>
          <w:color w:val="000000"/>
          <w:kern w:val="2"/>
          <w:sz w:val="28"/>
          <w:szCs w:val="28"/>
          <w:lang w:val="en-US" w:eastAsia="de-DE" w:bidi="en-US"/>
        </w:rPr>
        <w:t xml:space="preserve">Cellulose-Based Hydrogels for Medical/Pharmaceutical Applications in Biomass as Renewable Raw Material to </w:t>
      </w:r>
      <w:r w:rsidRPr="00CC4FCA">
        <w:rPr>
          <w:rFonts w:ascii="Times New Roman" w:eastAsia="Times New Roman" w:hAnsi="Times New Roman" w:cs="Times New Roman"/>
          <w:i/>
          <w:iCs/>
          <w:color w:val="000000"/>
          <w:kern w:val="2"/>
          <w:sz w:val="28"/>
          <w:szCs w:val="28"/>
          <w:lang w:val="en-US" w:eastAsia="de-DE" w:bidi="en-US"/>
        </w:rPr>
        <w:lastRenderedPageBreak/>
        <w:t>Obtain Bioproducts of High-Tech Value</w:t>
      </w:r>
      <w:r w:rsidRPr="00CC4FCA">
        <w:rPr>
          <w:rFonts w:ascii="Times New Roman" w:eastAsia="Times New Roman" w:hAnsi="Times New Roman" w:cs="Times New Roman"/>
          <w:color w:val="000000"/>
          <w:kern w:val="2"/>
          <w:sz w:val="28"/>
          <w:szCs w:val="28"/>
          <w:lang w:val="en-US" w:eastAsia="de-DE" w:bidi="en-US"/>
        </w:rPr>
        <w:t>; Elsevier: Amsterdam, The Netherlands, 2018</w:t>
      </w:r>
    </w:p>
    <w:p w14:paraId="3C45F572"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Mariano, M.; El Kissi, N.; Dufresne, A. Cellulose nanocrystals and related nanocomposites: Review of some properties and challenges. J. Polym.Sci.Part B Polym.Phys. 2014, 52, 791–806.</w:t>
      </w:r>
    </w:p>
    <w:p w14:paraId="62E5F87E"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He, S.; Wang, G.S.; Lu, C.; Luo, X.; Wen, B.; Guo, L.; Cao, M.S. Enhanced wave absorption of nanocomposites based on the syn-thesized complex symmetrical CuS nanostructure and poly (vinylidene fluoride). J. Mater Chem. A2013, 1, 4685–4692.</w:t>
      </w:r>
    </w:p>
    <w:p w14:paraId="2B7AF110"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Lim, W.H.; Yap, Y.K.; Chong, W.Y.; Ahmad, H. All-Optical Graphene Oxide Humidity Sensors. Sensors 2014, 14, 24329–24337. </w:t>
      </w:r>
      <w:hyperlink r:id="rId12" w:history="1">
        <w:r w:rsidRPr="00CC4FCA">
          <w:rPr>
            <w:rFonts w:ascii="Times New Roman" w:eastAsia="Times New Roman" w:hAnsi="Times New Roman" w:cs="Times New Roman"/>
            <w:color w:val="0563C1"/>
            <w:kern w:val="2"/>
            <w:sz w:val="28"/>
            <w:szCs w:val="28"/>
            <w:u w:val="single"/>
            <w:lang w:val="en-US" w:eastAsia="de-DE" w:bidi="en-US"/>
          </w:rPr>
          <w:t>https://doi.org/10.3390/s141224329</w:t>
        </w:r>
      </w:hyperlink>
      <w:r w:rsidRPr="00CC4FCA">
        <w:rPr>
          <w:rFonts w:ascii="Times New Roman" w:eastAsia="Times New Roman" w:hAnsi="Times New Roman" w:cs="Times New Roman"/>
          <w:color w:val="000000"/>
          <w:kern w:val="2"/>
          <w:sz w:val="28"/>
          <w:szCs w:val="28"/>
          <w:lang w:val="en-US" w:eastAsia="de-DE" w:bidi="en-US"/>
        </w:rPr>
        <w:t>.</w:t>
      </w:r>
    </w:p>
    <w:p w14:paraId="267EACE2"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Ghosh, S.; Ghosh, R.; Guha, P.K.; Bhattacharyya, T.K. Humidity Sensor Based on High Proton Conductivity of Graphene Oxide. IEEE Trans. Nanotechnol. 2015, 14, 931–937. </w:t>
      </w:r>
      <w:hyperlink r:id="rId13" w:history="1">
        <w:r w:rsidRPr="00CC4FCA">
          <w:rPr>
            <w:rFonts w:ascii="Times New Roman" w:eastAsia="Times New Roman" w:hAnsi="Times New Roman" w:cs="Times New Roman"/>
            <w:color w:val="0563C1"/>
            <w:kern w:val="2"/>
            <w:sz w:val="28"/>
            <w:szCs w:val="28"/>
            <w:u w:val="single"/>
            <w:lang w:val="en-US" w:eastAsia="de-DE" w:bidi="en-US"/>
          </w:rPr>
          <w:t>https://doi.org/10.1109/TNANO.2015.2465859</w:t>
        </w:r>
      </w:hyperlink>
      <w:r w:rsidRPr="00CC4FCA">
        <w:rPr>
          <w:rFonts w:ascii="Times New Roman" w:eastAsia="Times New Roman" w:hAnsi="Times New Roman" w:cs="Times New Roman"/>
          <w:color w:val="000000"/>
          <w:kern w:val="2"/>
          <w:sz w:val="28"/>
          <w:szCs w:val="28"/>
          <w:lang w:val="en-US" w:eastAsia="de-DE" w:bidi="en-US"/>
        </w:rPr>
        <w:t>.</w:t>
      </w:r>
    </w:p>
    <w:p w14:paraId="64BB2B2C"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 Hernández-Rivera, D.; Rodríguez-Roldán, G.; Mora-Martínez, R.; Suaste-Gómez, E. A Capacitive Humidity Sensor Based on an Electrospun PVDF/Graphene Membrane. Sensors2017, 17, 1009. </w:t>
      </w:r>
      <w:hyperlink r:id="rId14" w:history="1">
        <w:r w:rsidRPr="00CC4FCA">
          <w:rPr>
            <w:rFonts w:ascii="Times New Roman" w:eastAsia="Times New Roman" w:hAnsi="Times New Roman" w:cs="Times New Roman"/>
            <w:color w:val="0563C1"/>
            <w:kern w:val="2"/>
            <w:sz w:val="28"/>
            <w:szCs w:val="28"/>
            <w:u w:val="single"/>
            <w:lang w:val="en-US" w:eastAsia="de-DE" w:bidi="en-US"/>
          </w:rPr>
          <w:t>https://doi.org/10.3390/s17051009</w:t>
        </w:r>
      </w:hyperlink>
      <w:r w:rsidRPr="00CC4FCA">
        <w:rPr>
          <w:rFonts w:ascii="Times New Roman" w:eastAsia="Times New Roman" w:hAnsi="Times New Roman" w:cs="Times New Roman"/>
          <w:color w:val="000000"/>
          <w:kern w:val="2"/>
          <w:sz w:val="28"/>
          <w:szCs w:val="28"/>
          <w:lang w:val="en-US" w:eastAsia="de-DE" w:bidi="en-US"/>
        </w:rPr>
        <w:t>.</w:t>
      </w:r>
    </w:p>
    <w:p w14:paraId="7B74255A" w14:textId="77777777" w:rsidR="00CC4FCA" w:rsidRPr="00CC4FCA" w:rsidRDefault="00CC4FCA" w:rsidP="00CC4FCA">
      <w:pPr>
        <w:numPr>
          <w:ilvl w:val="6"/>
          <w:numId w:val="3"/>
        </w:numPr>
        <w:spacing w:after="0" w:line="360" w:lineRule="auto"/>
        <w:ind w:left="0" w:firstLine="709"/>
        <w:contextualSpacing/>
        <w:jc w:val="both"/>
        <w:rPr>
          <w:rFonts w:ascii="Times New Roman" w:eastAsia="Times New Roman" w:hAnsi="Times New Roman" w:cs="Times New Roman"/>
          <w:color w:val="000000"/>
          <w:kern w:val="2"/>
          <w:sz w:val="28"/>
          <w:szCs w:val="28"/>
          <w:lang w:val="en-US" w:eastAsia="de-DE" w:bidi="en-US"/>
        </w:rPr>
      </w:pPr>
      <w:r w:rsidRPr="00CC4FCA">
        <w:rPr>
          <w:rFonts w:ascii="Times New Roman" w:eastAsia="Times New Roman" w:hAnsi="Times New Roman" w:cs="Times New Roman"/>
          <w:color w:val="000000"/>
          <w:kern w:val="2"/>
          <w:sz w:val="28"/>
          <w:szCs w:val="28"/>
          <w:lang w:val="en-US" w:eastAsia="de-DE" w:bidi="en-US"/>
        </w:rPr>
        <w:t xml:space="preserve"> Anderson, J.H.; Parks, G.A. Electrical conductivity of silica gel in the presence of adsorbed water. J. Phys. Chem.1968, 72, 3662–3668. https://doi.org/10.1021/j100856a051.</w:t>
      </w:r>
    </w:p>
    <w:p w14:paraId="31C9DCE4" w14:textId="77777777" w:rsidR="00CC4FCA" w:rsidRPr="00CC4FCA" w:rsidRDefault="00CC4FCA" w:rsidP="00CC4FCA">
      <w:pPr>
        <w:spacing w:after="0" w:line="360" w:lineRule="auto"/>
        <w:ind w:firstLine="709"/>
        <w:jc w:val="both"/>
        <w:rPr>
          <w:rFonts w:ascii="Times New Roman" w:eastAsia="Times New Roman" w:hAnsi="Times New Roman" w:cs="Times New Roman"/>
          <w:color w:val="000000"/>
          <w:kern w:val="2"/>
          <w:sz w:val="28"/>
          <w:szCs w:val="28"/>
          <w:lang w:val="en-US" w:eastAsia="de-DE" w:bidi="en-US"/>
        </w:rPr>
      </w:pPr>
    </w:p>
    <w:p w14:paraId="282BDF96" w14:textId="77777777" w:rsidR="00CC4FCA" w:rsidRPr="00CC4FCA" w:rsidRDefault="00CC4FCA" w:rsidP="00CC4FCA">
      <w:pPr>
        <w:adjustRightInd w:val="0"/>
        <w:snapToGrid w:val="0"/>
        <w:spacing w:after="0" w:line="360" w:lineRule="auto"/>
        <w:ind w:firstLine="709"/>
        <w:jc w:val="both"/>
        <w:rPr>
          <w:rFonts w:ascii="Times New Roman" w:eastAsia="Times New Roman" w:hAnsi="Times New Roman" w:cs="Times New Roman"/>
          <w:snapToGrid w:val="0"/>
          <w:color w:val="000000"/>
          <w:kern w:val="2"/>
          <w:sz w:val="28"/>
          <w:szCs w:val="28"/>
          <w:lang w:val="en-US" w:eastAsia="de-DE" w:bidi="en-US"/>
        </w:rPr>
      </w:pPr>
    </w:p>
    <w:p w14:paraId="362D3F48" w14:textId="77777777" w:rsidR="00CC4FCA" w:rsidRPr="00CC4FCA" w:rsidRDefault="00CC4FCA" w:rsidP="00CC4FCA">
      <w:pPr>
        <w:spacing w:after="0" w:line="360" w:lineRule="auto"/>
        <w:ind w:firstLine="709"/>
        <w:jc w:val="both"/>
        <w:rPr>
          <w:rFonts w:ascii="Times New Roman" w:eastAsia="Calibri" w:hAnsi="Times New Roman" w:cs="Times New Roman"/>
          <w:sz w:val="28"/>
          <w:szCs w:val="28"/>
          <w:lang w:val="en-US"/>
        </w:rPr>
      </w:pPr>
    </w:p>
    <w:p w14:paraId="00E17312" w14:textId="77777777" w:rsidR="00CC4FCA" w:rsidRPr="00CC4FCA" w:rsidRDefault="00CC4FCA" w:rsidP="00CC4FCA">
      <w:pPr>
        <w:spacing w:after="0" w:line="360" w:lineRule="auto"/>
        <w:ind w:firstLine="709"/>
        <w:jc w:val="both"/>
        <w:rPr>
          <w:rFonts w:ascii="Times New Roman" w:eastAsia="Calibri" w:hAnsi="Times New Roman" w:cs="Times New Roman"/>
          <w:sz w:val="28"/>
          <w:szCs w:val="28"/>
          <w:lang w:val="en-US"/>
        </w:rPr>
      </w:pPr>
    </w:p>
    <w:p w14:paraId="640818B5" w14:textId="77777777" w:rsidR="00CC4FCA" w:rsidRPr="00CC4FCA" w:rsidRDefault="00CC4FCA" w:rsidP="00CC4FCA">
      <w:pPr>
        <w:spacing w:after="0" w:line="360" w:lineRule="auto"/>
        <w:ind w:firstLine="709"/>
        <w:jc w:val="both"/>
        <w:rPr>
          <w:rFonts w:ascii="Times New Roman" w:eastAsia="Calibri" w:hAnsi="Times New Roman" w:cs="Times New Roman"/>
          <w:sz w:val="28"/>
          <w:szCs w:val="28"/>
          <w:lang w:val="en-US"/>
        </w:rPr>
      </w:pPr>
    </w:p>
    <w:p w14:paraId="3A2F3491" w14:textId="77777777" w:rsidR="009A67BB" w:rsidRPr="00CC4FCA" w:rsidRDefault="00124A27" w:rsidP="00CC4FCA">
      <w:pPr>
        <w:spacing w:after="0" w:line="360" w:lineRule="auto"/>
        <w:jc w:val="both"/>
        <w:rPr>
          <w:rFonts w:ascii="Times New Roman" w:hAnsi="Times New Roman" w:cs="Times New Roman"/>
          <w:sz w:val="28"/>
          <w:szCs w:val="28"/>
          <w:lang w:val="en-US"/>
        </w:rPr>
      </w:pPr>
    </w:p>
    <w:sectPr w:rsidR="009A67BB" w:rsidRPr="00CC4F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E3174"/>
    <w:multiLevelType w:val="multilevel"/>
    <w:tmpl w:val="4F04C2F6"/>
    <w:lvl w:ilvl="0">
      <w:start w:val="1"/>
      <w:numFmt w:val="decimal"/>
      <w:pStyle w:val="a"/>
      <w:suff w:val="nothing"/>
      <w:lvlText w:val="(%1)"/>
      <w:lvlJc w:val="right"/>
      <w:pPr>
        <w:ind w:left="0" w:firstLine="0"/>
      </w:pPr>
      <w:rPr>
        <w:rFonts w:hint="default"/>
      </w:rPr>
    </w:lvl>
    <w:lvl w:ilvl="1">
      <w:start w:val="1"/>
      <w:numFmt w:val="decimal"/>
      <w:suff w:val="nothing"/>
      <w:lvlText w:val="(%2)"/>
      <w:lvlJc w:val="righ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5A7"/>
    <w:rsid w:val="00124A27"/>
    <w:rsid w:val="001C3B10"/>
    <w:rsid w:val="0054647C"/>
    <w:rsid w:val="006775A7"/>
    <w:rsid w:val="00C011A2"/>
    <w:rsid w:val="00CC4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B03E"/>
  <w15:chartTrackingRefBased/>
  <w15:docId w15:val="{ABAA3184-75E9-4888-B51F-13BA1092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semiHidden/>
    <w:unhideWhenUsed/>
    <w:rsid w:val="00C011A2"/>
    <w:pPr>
      <w:spacing w:line="240" w:lineRule="auto"/>
    </w:pPr>
    <w:rPr>
      <w:sz w:val="20"/>
      <w:szCs w:val="20"/>
    </w:rPr>
  </w:style>
  <w:style w:type="character" w:customStyle="1" w:styleId="a5">
    <w:name w:val="Текст примечания Знак"/>
    <w:basedOn w:val="a1"/>
    <w:link w:val="a4"/>
    <w:uiPriority w:val="99"/>
    <w:semiHidden/>
    <w:rsid w:val="00C011A2"/>
    <w:rPr>
      <w:sz w:val="20"/>
      <w:szCs w:val="20"/>
    </w:rPr>
  </w:style>
  <w:style w:type="character" w:styleId="a6">
    <w:name w:val="annotation reference"/>
    <w:rsid w:val="00C011A2"/>
    <w:rPr>
      <w:sz w:val="21"/>
      <w:szCs w:val="21"/>
    </w:rPr>
  </w:style>
  <w:style w:type="paragraph" w:styleId="a7">
    <w:name w:val="Balloon Text"/>
    <w:basedOn w:val="a0"/>
    <w:link w:val="a8"/>
    <w:uiPriority w:val="99"/>
    <w:semiHidden/>
    <w:unhideWhenUsed/>
    <w:rsid w:val="00CC4FCA"/>
    <w:pPr>
      <w:spacing w:after="0" w:line="240" w:lineRule="auto"/>
    </w:pPr>
    <w:rPr>
      <w:rFonts w:ascii="Segoe UI" w:hAnsi="Segoe UI" w:cs="Segoe UI"/>
      <w:sz w:val="18"/>
      <w:szCs w:val="18"/>
    </w:rPr>
  </w:style>
  <w:style w:type="character" w:customStyle="1" w:styleId="a8">
    <w:name w:val="Текст выноски Знак"/>
    <w:basedOn w:val="a1"/>
    <w:link w:val="a7"/>
    <w:uiPriority w:val="99"/>
    <w:semiHidden/>
    <w:rsid w:val="00CC4FCA"/>
    <w:rPr>
      <w:rFonts w:ascii="Segoe UI" w:hAnsi="Segoe UI" w:cs="Segoe UI"/>
      <w:sz w:val="18"/>
      <w:szCs w:val="18"/>
    </w:rPr>
  </w:style>
  <w:style w:type="table" w:styleId="a9">
    <w:name w:val="Table Grid"/>
    <w:basedOn w:val="a2"/>
    <w:uiPriority w:val="39"/>
    <w:rsid w:val="00CC4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Формула"/>
    <w:basedOn w:val="a0"/>
    <w:qFormat/>
    <w:rsid w:val="00CC4FCA"/>
    <w:pPr>
      <w:numPr>
        <w:numId w:val="2"/>
      </w:numPr>
      <w:spacing w:after="0" w:line="240" w:lineRule="auto"/>
      <w:jc w:val="right"/>
    </w:pPr>
    <w:rPr>
      <w:rFonts w:ascii="Times New Roman" w:eastAsia="Times New Roman" w:hAnsi="Times New Roman" w:cs="Times New Roman"/>
      <w:sz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109/TNANO.2015.2465859"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3390/s14122432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i.org/10.1016/j.carbon.2020.02.064"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3390/s17051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1156</Words>
  <Characters>6590</Characters>
  <Application>Microsoft Office Word</Application>
  <DocSecurity>0</DocSecurity>
  <Lines>54</Lines>
  <Paragraphs>15</Paragraphs>
  <ScaleCrop>false</ScaleCrop>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2023-11-17T05:08:00Z</dcterms:created>
  <dcterms:modified xsi:type="dcterms:W3CDTF">2024-11-05T20:07:00Z</dcterms:modified>
</cp:coreProperties>
</file>