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kk-KZ" w:eastAsia="ru-RU"/>
        </w:rPr>
        <w:t>S. AMANZHOLOV EAST KAZAKHSTAN UNIVERSITY</w:t>
      </w: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8487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Department of Chemistry</w:t>
      </w: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 xml:space="preserve">Subject: </w:t>
      </w: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"Nanotechnologies and nanomaterials" (instruments, research methods)</w:t>
      </w:r>
    </w:p>
    <w:p w:rsidR="00984870" w:rsidRPr="00984870" w:rsidRDefault="00984870" w:rsidP="00984870">
      <w:pPr>
        <w:tabs>
          <w:tab w:val="left" w:pos="9300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ab/>
      </w: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 xml:space="preserve">Lecture No.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11</w:t>
      </w: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: «</w:t>
      </w:r>
      <w:r w:rsidRPr="00984870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Ultraviolet–visible spectroscopy (UV-vis) analysis of B-GO and G-GO</w:t>
      </w:r>
      <w:r w:rsidRPr="00984870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»</w:t>
      </w: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Lecturer:</w:t>
      </w:r>
      <w:r w:rsidRPr="00984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487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Kuanyshbekov Tilek Kuanyshbekuly, </w:t>
      </w:r>
      <w:r w:rsidRPr="00984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PhD</w:t>
      </w: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O</w:t>
      </w:r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kk-KZ" w:eastAsia="ru-RU"/>
        </w:rPr>
        <w:t>s</w:t>
      </w:r>
      <w:proofErr w:type="spellStart"/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kemen</w:t>
      </w:r>
      <w:proofErr w:type="spellEnd"/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kk-KZ" w:eastAsia="ru-RU"/>
        </w:rPr>
        <w:t xml:space="preserve"> 202</w:t>
      </w:r>
      <w:r w:rsidRPr="0098487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4</w:t>
      </w:r>
    </w:p>
    <w:p w:rsidR="00984870" w:rsidRPr="00984870" w:rsidRDefault="00984870" w:rsidP="00984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39"/>
        <w:gridCol w:w="6306"/>
      </w:tblGrid>
      <w:tr w:rsidR="00984870" w:rsidRPr="00984870" w:rsidTr="008F2AC1">
        <w:tc>
          <w:tcPr>
            <w:tcW w:w="9345" w:type="dxa"/>
            <w:gridSpan w:val="2"/>
          </w:tcPr>
          <w:p w:rsidR="00984870" w:rsidRPr="00984870" w:rsidRDefault="00984870" w:rsidP="00984870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984870">
              <w:rPr>
                <w:rFonts w:ascii="Calibri" w:eastAsia="Calibri" w:hAnsi="Calibri" w:cs="Times New Roman"/>
                <w:noProof/>
                <w:sz w:val="28"/>
                <w:szCs w:val="28"/>
                <w:lang w:val="ru-RU"/>
              </w:rPr>
              <w:lastRenderedPageBreak/>
              <w:drawing>
                <wp:inline distT="0" distB="0" distL="0" distR="0" wp14:anchorId="532C03C0" wp14:editId="5A98BE01">
                  <wp:extent cx="3416992" cy="1149725"/>
                  <wp:effectExtent l="0" t="0" r="0" b="0"/>
                  <wp:docPr id="11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3B0704-8E38-49A7-8DBF-8BD087D546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2">
                            <a:extLst>
                              <a:ext uri="{FF2B5EF4-FFF2-40B4-BE49-F238E27FC236}">
                                <a16:creationId xmlns:a16="http://schemas.microsoft.com/office/drawing/2014/main" id="{D23B0704-8E38-49A7-8DBF-8BD087D546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92" cy="114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870" w:rsidRPr="00984870" w:rsidTr="008F2AC1">
        <w:tc>
          <w:tcPr>
            <w:tcW w:w="3039" w:type="dxa"/>
          </w:tcPr>
          <w:p w:rsidR="00984870" w:rsidRPr="00984870" w:rsidRDefault="00984870" w:rsidP="00984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84870" w:rsidRPr="00984870" w:rsidRDefault="00984870" w:rsidP="00984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84870" w:rsidRPr="00984870" w:rsidRDefault="00984870" w:rsidP="00984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984870" w:rsidRPr="00984870" w:rsidRDefault="00984870" w:rsidP="009848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84870">
              <w:rPr>
                <w:rFonts w:ascii="Calibri" w:eastAsia="Calibri" w:hAnsi="Calibri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30BE23BA" wp14:editId="096D579D">
                  <wp:extent cx="1666875" cy="22564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7" cy="228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</w:tcPr>
          <w:p w:rsidR="00984870" w:rsidRPr="00984870" w:rsidRDefault="00984870" w:rsidP="00984870">
            <w:pPr>
              <w:tabs>
                <w:tab w:val="right" w:leader="dot" w:pos="9628"/>
              </w:tabs>
              <w:spacing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</w:pPr>
            <w:r w:rsidRPr="00984870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 xml:space="preserve">LECTURER: PhD, Associate Professor </w:t>
            </w:r>
          </w:p>
          <w:p w:rsidR="00984870" w:rsidRPr="00984870" w:rsidRDefault="00984870" w:rsidP="009848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</w:pPr>
            <w:r w:rsidRPr="00984870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Kuanyshbekov T</w:t>
            </w:r>
            <w:proofErr w:type="spellStart"/>
            <w:r w:rsidRPr="00984870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  <w:t>i</w:t>
            </w:r>
            <w:proofErr w:type="spellEnd"/>
            <w:r w:rsidRPr="00984870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  <w:lang w:val="kk-KZ"/>
              </w:rPr>
              <w:t>lek Kuanyshbek</w:t>
            </w:r>
            <w:proofErr w:type="spellStart"/>
            <w:r w:rsidRPr="00984870">
              <w:rPr>
                <w:rFonts w:ascii="Times New Roman" w:eastAsia="Calibri" w:hAnsi="Times New Roman" w:cs="Times New Roman"/>
                <w:b/>
                <w:color w:val="1810B0"/>
                <w:sz w:val="28"/>
                <w:szCs w:val="28"/>
              </w:rPr>
              <w:t>uly</w:t>
            </w:r>
            <w:proofErr w:type="spellEnd"/>
          </w:p>
          <w:p w:rsidR="00984870" w:rsidRPr="00984870" w:rsidRDefault="00984870" w:rsidP="009848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1810B0"/>
                <w:sz w:val="28"/>
                <w:szCs w:val="28"/>
              </w:rPr>
            </w:pPr>
            <w:r w:rsidRPr="00984870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Lecture No.</w:t>
            </w:r>
            <w:r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</w:rPr>
              <w:t xml:space="preserve"> 11</w:t>
            </w:r>
            <w:r w:rsidRPr="00984870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: «</w:t>
            </w:r>
            <w:r w:rsidRPr="00984870">
              <w:rPr>
                <w:rFonts w:ascii="Times New Roman" w:eastAsia="Calibri" w:hAnsi="Times New Roman" w:cs="Times New Roman"/>
                <w:b/>
                <w:bCs/>
                <w:iCs/>
                <w:color w:val="1810B0"/>
                <w:sz w:val="28"/>
                <w:szCs w:val="28"/>
              </w:rPr>
              <w:t>Ultraviolet–visible spectroscopy (UV-vis) analysis of B-GO and G-GO</w:t>
            </w:r>
            <w:r w:rsidRPr="00984870">
              <w:rPr>
                <w:rFonts w:ascii="Times New Roman" w:eastAsia="Calibri" w:hAnsi="Times New Roman" w:cs="Times New Roman"/>
                <w:b/>
                <w:bCs/>
                <w:color w:val="1810B0"/>
                <w:sz w:val="28"/>
                <w:szCs w:val="28"/>
                <w:lang w:val="kk-KZ"/>
              </w:rPr>
              <w:t>»</w:t>
            </w:r>
          </w:p>
          <w:p w:rsidR="00984870" w:rsidRPr="00984870" w:rsidRDefault="00984870" w:rsidP="0098487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84870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Plan: </w:t>
            </w:r>
          </w:p>
          <w:p w:rsidR="00984870" w:rsidRPr="00984870" w:rsidRDefault="00984870" w:rsidP="00984870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bookmarkStart w:id="0" w:name="_Hlk181732289"/>
            <w:bookmarkStart w:id="1" w:name="_Hlk181737751"/>
            <w:bookmarkStart w:id="2" w:name="_Hlk181741666"/>
            <w:r w:rsidRPr="00984870">
              <w:rPr>
                <w:rFonts w:ascii="Times New Roman" w:eastAsia="Calibri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Ultraviolet–visible spectroscopy</w:t>
            </w:r>
            <w:r w:rsidRPr="00984870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bookmarkStart w:id="3" w:name="_Hlk181728465"/>
          </w:p>
          <w:p w:rsidR="00984870" w:rsidRDefault="00984870" w:rsidP="00984870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84870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Ultraviolet–visible spectroscopy (UV-vis) analysis of B-GO and G-GO </w:t>
            </w:r>
            <w:bookmarkEnd w:id="0"/>
            <w:bookmarkEnd w:id="1"/>
            <w:bookmarkEnd w:id="3"/>
          </w:p>
          <w:p w:rsidR="00984870" w:rsidRPr="00984870" w:rsidRDefault="00984870" w:rsidP="00984870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984870">
              <w:rPr>
                <w:rFonts w:ascii="Times New Roman" w:eastAsia="Calibri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UV-vis analysis of BAC-GO and G-GO </w:t>
            </w:r>
            <w:bookmarkEnd w:id="2"/>
            <w:r w:rsidRPr="00984870">
              <w:rPr>
                <w:rFonts w:ascii="Times New Roman" w:eastAsia="Calibri" w:hAnsi="Times New Roman" w:cs="Times New Roman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42C6C8A0" wp14:editId="5F0B6A81">
                  <wp:extent cx="3363807" cy="2571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7053" cy="25818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870" w:rsidRPr="00984870" w:rsidRDefault="00984870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1785" w:rsidRPr="00984870" w:rsidRDefault="007D1785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lk181753522"/>
      <w:r w:rsidRPr="009848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Ultraviolet–visible spectroscopy (UV-vis) analysis of B-GO and G-GO </w:t>
      </w:r>
    </w:p>
    <w:bookmarkEnd w:id="4"/>
    <w:p w:rsidR="007D1785" w:rsidRPr="00984870" w:rsidRDefault="007D1785" w:rsidP="009848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85" w:rsidRPr="00984870" w:rsidRDefault="007D1785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 optical absorption spectrum of the birch activated carbon-graphene oxide (BAC–GO) and graphite-graphene oxide (G-GO) aqueous solutions obtained were recorded on a spectrophotometer (PE-5400UV, Russian) with a scanning speed of 240 nm/min and a wavelength of 190-1000 nm. A 10 mm thick quartz cuvette was used.</w:t>
      </w:r>
    </w:p>
    <w:p w:rsidR="007D1785" w:rsidRPr="00984870" w:rsidRDefault="007D1785" w:rsidP="009848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85" w:rsidRPr="00984870" w:rsidRDefault="007D1785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UV-vis analysis of BAC-GO and G-GO </w:t>
      </w:r>
    </w:p>
    <w:p w:rsidR="007D1785" w:rsidRPr="00984870" w:rsidRDefault="007D1785" w:rsidP="009848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85" w:rsidRPr="00984870" w:rsidRDefault="007D1785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Figure </w:t>
      </w:r>
      <w:r w:rsidR="00BF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shows the relative UV spectrum of BAC and graphite-derived GO.</w:t>
      </w:r>
      <w:r w:rsidRPr="0098487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 the spectrum of BAC-GO, absorption was recorded at a wavelength of 228 nm, and G-GO at a wavelength of 233 nm.</w:t>
      </w:r>
      <w:r w:rsidRPr="0098487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This indicates the presence of π-π* bond of aromatic ring in GO molecule and C=O bonds in epoxy, carbonyl groups formed after strong oxidation [1</w:t>
      </w:r>
      <w:r w:rsidR="00BF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Pr="00984870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984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According to the obtained UV spectra, it is found that GO obtained from graphite and BAC are similar, the difference is only noticeable in their intensities.</w:t>
      </w:r>
    </w:p>
    <w:p w:rsidR="007D1785" w:rsidRPr="00984870" w:rsidRDefault="007D1785" w:rsidP="009848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785" w:rsidRPr="007D1785" w:rsidRDefault="007D1785" w:rsidP="007D1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1785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77557D0E" wp14:editId="25AB80A4">
            <wp:extent cx="4443822" cy="3400425"/>
            <wp:effectExtent l="0" t="0" r="0" b="0"/>
            <wp:docPr id="1" name="Рисунок 1" descr="E:\1. Paper and Conference\1. Papers 2022\11. GO BAU GO Graph\Материалы GO from AC,Graph\Results GO BAU GRAPH\UV GO BAC-GO\UV BAC GO 14.11.202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. Paper and Conference\1. Papers 2022\11. GO BAU GO Graph\Материалы GO from AC,Graph\Results GO BAU GRAPH\UV GO BAC-GO\UV BAC GO 14.11.2023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758" cy="340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85" w:rsidRPr="007D1785" w:rsidRDefault="007D1785" w:rsidP="007D1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1785" w:rsidRPr="00BF368C" w:rsidRDefault="007D1785" w:rsidP="007D1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Fig. </w:t>
      </w:r>
      <w:r w:rsidR="00984870" w:rsidRPr="00BF3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F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UV spectra</w:t>
      </w:r>
    </w:p>
    <w:p w:rsidR="009A67BB" w:rsidRDefault="00F60488"/>
    <w:p w:rsidR="00BF368C" w:rsidRPr="00BF368C" w:rsidRDefault="00BF368C" w:rsidP="00BF36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Questions</w:t>
      </w:r>
    </w:p>
    <w:p w:rsidR="00BF368C" w:rsidRPr="00BF368C" w:rsidRDefault="00BF368C" w:rsidP="00BF368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Ultraviolet–visible spectroscopy</w:t>
      </w:r>
      <w:r w:rsidRPr="00BF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368C" w:rsidRPr="00BF368C" w:rsidRDefault="00BF368C" w:rsidP="00BF368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Ultraviolet–visible spectroscopy (UV-vis) analysis of B-GO and G-GO</w:t>
      </w:r>
    </w:p>
    <w:p w:rsidR="00BF368C" w:rsidRPr="00BF368C" w:rsidRDefault="00BF368C" w:rsidP="00BF368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UV-vis analysis of BAC-GO and G-GO</w:t>
      </w:r>
    </w:p>
    <w:p w:rsidR="00BF368C" w:rsidRDefault="00BF368C" w:rsidP="00BF36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F368C" w:rsidRPr="00BF368C" w:rsidRDefault="00BF368C" w:rsidP="00BF368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GoBack"/>
      <w:bookmarkEnd w:id="5"/>
    </w:p>
    <w:p w:rsidR="00BF368C" w:rsidRPr="00BF368C" w:rsidRDefault="00BF368C" w:rsidP="00BF36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REFERENCES </w:t>
      </w:r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Du J. and Cheng H.M.: The Fabrication, Properties, and Uses of Graphene/Polymer Composites. J. Macromolecular chemistry and physics </w:t>
      </w:r>
      <w:proofErr w:type="gramStart"/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213,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10-11) (2012) 1060–1077. </w:t>
      </w:r>
      <w:hyperlink r:id="rId11" w:history="1">
        <w:r w:rsidRPr="00BF368C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https://doi.org/10.1002/macp.201200029</w:t>
        </w:r>
      </w:hyperlink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Iijima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S., and Ichihashi, T. Single-shell carbon nanotubes of 1-nm diameter. J. Nature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363,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603–605 (1993).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doi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: 10.1038/363603A0</w:t>
      </w:r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Bethune, D.S., Kiang, C.H., Devries, M.S., Gorman, G., Savoy, R., Vazquez, J., and Beyers, R.: Cobalt-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catalysed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growth of carbon nanotubes with single-atomic-layer walls. J. Nature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363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605–607 (1993). </w:t>
      </w:r>
      <w:r w:rsidRPr="00BF3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DOI:</w:t>
      </w:r>
      <w:hyperlink r:id="rId12" w:tgtFrame="_blank" w:history="1">
        <w:r w:rsidRPr="00BF36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10.1038/363605a0</w:t>
        </w:r>
      </w:hyperlink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Singh, V.,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Joung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D.,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Zhai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L., Das, S.,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Khondaker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S.I., and Seal, S.: Graphene based materials: past, present and future. J. Progress in Materials Science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(8), 1178–1271 (2011). </w:t>
      </w:r>
      <w:r w:rsidRPr="00BF3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https://doi.org/10.1016/j.pmatsci.2011.03.003</w:t>
      </w:r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Stankovich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Dikin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D.A.,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Dommett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G.H.B., et al.: Graphene-based composite materials. J. Nature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442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(7100), 282–286 (2006).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doi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hyperlink r:id="rId13" w:tgtFrame="_blank" w:history="1">
        <w:r w:rsidRPr="00BF368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10.1038/nature04969</w:t>
        </w:r>
      </w:hyperlink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Stoller, M.D., Park, S., Zhu, Y., et al.: Graphene-based ultracapacitors. J. Nano Lett.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(10), 3498–3502 (2008). </w:t>
      </w:r>
      <w:r w:rsidRPr="00BF3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DOI: </w:t>
      </w:r>
      <w:hyperlink r:id="rId14" w:tgtFrame="_blank" w:history="1">
        <w:r w:rsidRPr="00BF368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10.1021/nl802558y</w:t>
        </w:r>
      </w:hyperlink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Novoselov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K.S.,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Geim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A.K., Morozov, S.V., Jiang, D., Zhang, Y.,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Dubonos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S.V.,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Grigorieva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I.V., and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Firsov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A.A.: Electric field effect in atomically thin carbon films. J. Science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306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666–669 (2004). </w:t>
      </w:r>
      <w:r w:rsidRPr="00BF36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DOI: </w:t>
      </w:r>
      <w:hyperlink r:id="rId15" w:tgtFrame="_blank" w:history="1">
        <w:r w:rsidRPr="00BF368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10.1126/science.1102896</w:t>
        </w:r>
      </w:hyperlink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68C" w:rsidRPr="00BF368C" w:rsidRDefault="00BF368C" w:rsidP="00BF368C">
      <w:pPr>
        <w:numPr>
          <w:ilvl w:val="0"/>
          <w:numId w:val="2"/>
        </w:numPr>
        <w:spacing w:after="0" w:line="36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Kuanyshbekov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T.,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Sagdollin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Z.,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Zhasasynov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E.,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Akatan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K.,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Kurbanova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B., Guseinov, N.,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Tolepov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Z.,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Kantay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N., </w:t>
      </w:r>
      <w:proofErr w:type="spellStart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Beisebekov</w:t>
      </w:r>
      <w:proofErr w:type="spellEnd"/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M. Composite Membrane Based on Graphene Oxide and Carboxymethylcellulose from Local Kazakh Raw Materials for Possible Applications in Electronic Devices. J. Compos. Sci. </w:t>
      </w:r>
      <w:r w:rsidRPr="00BF3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F368C">
        <w:rPr>
          <w:rFonts w:ascii="Times New Roman" w:eastAsia="Times New Roman" w:hAnsi="Times New Roman" w:cs="Times New Roman"/>
          <w:sz w:val="28"/>
          <w:szCs w:val="28"/>
          <w:lang w:eastAsia="ru-RU"/>
        </w:rPr>
        <w:t>, 342 (2023). https:// doi.org/10.3390/jcs7080342</w:t>
      </w:r>
    </w:p>
    <w:p w:rsidR="00BF368C" w:rsidRPr="00BF368C" w:rsidRDefault="00BF368C" w:rsidP="00BF36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BF368C" w:rsidRPr="00BF368C" w:rsidRDefault="00BF368C" w:rsidP="00BF368C">
      <w:pPr>
        <w:spacing w:after="200" w:line="36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F368C" w:rsidRDefault="00BF368C"/>
    <w:sectPr w:rsidR="00BF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88" w:rsidRDefault="00F60488" w:rsidP="007D1785">
      <w:pPr>
        <w:spacing w:after="0" w:line="240" w:lineRule="auto"/>
      </w:pPr>
      <w:r>
        <w:separator/>
      </w:r>
    </w:p>
  </w:endnote>
  <w:endnote w:type="continuationSeparator" w:id="0">
    <w:p w:rsidR="00F60488" w:rsidRDefault="00F60488" w:rsidP="007D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88" w:rsidRDefault="00F60488" w:rsidP="007D1785">
      <w:pPr>
        <w:spacing w:after="0" w:line="240" w:lineRule="auto"/>
      </w:pPr>
      <w:r>
        <w:separator/>
      </w:r>
    </w:p>
  </w:footnote>
  <w:footnote w:type="continuationSeparator" w:id="0">
    <w:p w:rsidR="00F60488" w:rsidRDefault="00F60488" w:rsidP="007D1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2389"/>
    <w:multiLevelType w:val="hybridMultilevel"/>
    <w:tmpl w:val="D05E1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36E01"/>
    <w:multiLevelType w:val="hybridMultilevel"/>
    <w:tmpl w:val="FF70F068"/>
    <w:lvl w:ilvl="0" w:tplc="45F63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074F"/>
    <w:multiLevelType w:val="hybridMultilevel"/>
    <w:tmpl w:val="1B169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C019D"/>
    <w:multiLevelType w:val="hybridMultilevel"/>
    <w:tmpl w:val="B8029C08"/>
    <w:lvl w:ilvl="0" w:tplc="48E2658C">
      <w:start w:val="1"/>
      <w:numFmt w:val="decimal"/>
      <w:lvlText w:val="[%1]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80"/>
    <w:rsid w:val="00185080"/>
    <w:rsid w:val="001C3B10"/>
    <w:rsid w:val="004F4030"/>
    <w:rsid w:val="0054647C"/>
    <w:rsid w:val="007D1785"/>
    <w:rsid w:val="00984870"/>
    <w:rsid w:val="00BF368C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C289"/>
  <w15:chartTrackingRefBased/>
  <w15:docId w15:val="{EB62F14A-9DE0-49F7-A52B-9AD8FCD7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68C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1785"/>
    <w:rPr>
      <w:lang w:val="en-US"/>
    </w:rPr>
  </w:style>
  <w:style w:type="paragraph" w:styleId="a5">
    <w:name w:val="footer"/>
    <w:basedOn w:val="a"/>
    <w:link w:val="a6"/>
    <w:uiPriority w:val="99"/>
    <w:unhideWhenUsed/>
    <w:rsid w:val="007D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1785"/>
    <w:rPr>
      <w:lang w:val="en-US"/>
    </w:rPr>
  </w:style>
  <w:style w:type="table" w:styleId="a7">
    <w:name w:val="Table Grid"/>
    <w:basedOn w:val="a1"/>
    <w:uiPriority w:val="39"/>
    <w:rsid w:val="0098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38/nature049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i.adsabs.harvard.edu/link_gateway/1993Natur.363..605B/doi:10.1038/363605a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macp.2012000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26/science.1102896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i.org/10.1021/nl802558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2023-11-17T05:29:00Z</dcterms:created>
  <dcterms:modified xsi:type="dcterms:W3CDTF">2024-11-05T21:49:00Z</dcterms:modified>
</cp:coreProperties>
</file>