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096" w:rsidRPr="00B82096" w:rsidRDefault="00B82096" w:rsidP="00B82096">
      <w:pPr>
        <w:spacing w:after="0" w:line="360" w:lineRule="auto"/>
        <w:jc w:val="center"/>
        <w:rPr>
          <w:rFonts w:ascii="Times New Roman" w:eastAsia="Times New Roman" w:hAnsi="Times New Roman" w:cs="Times New Roman"/>
          <w:bCs/>
          <w:sz w:val="28"/>
          <w:szCs w:val="28"/>
          <w:lang w:val="kk-KZ" w:eastAsia="ru-RU"/>
        </w:rPr>
      </w:pPr>
      <w:r w:rsidRPr="00B82096">
        <w:rPr>
          <w:rFonts w:ascii="Times New Roman" w:eastAsia="Times New Roman" w:hAnsi="Times New Roman" w:cs="Times New Roman"/>
          <w:b/>
          <w:bCs/>
          <w:color w:val="0000FF"/>
          <w:sz w:val="28"/>
          <w:szCs w:val="28"/>
          <w:lang w:val="kk-KZ" w:eastAsia="ru-RU"/>
        </w:rPr>
        <w:t>S. AMANZHOLOV EAST KAZAKHSTAN UNIVERSITY</w:t>
      </w:r>
    </w:p>
    <w:p w:rsidR="00B82096" w:rsidRPr="00B82096" w:rsidRDefault="00B82096" w:rsidP="00B82096">
      <w:pPr>
        <w:spacing w:after="0" w:line="360" w:lineRule="auto"/>
        <w:jc w:val="right"/>
        <w:rPr>
          <w:rFonts w:ascii="Times New Roman" w:eastAsia="Times New Roman" w:hAnsi="Times New Roman" w:cs="Times New Roman"/>
          <w:bCs/>
          <w:sz w:val="28"/>
          <w:szCs w:val="28"/>
          <w:lang w:val="kk-KZ" w:eastAsia="ru-RU"/>
        </w:rPr>
      </w:pPr>
    </w:p>
    <w:p w:rsidR="00B82096" w:rsidRPr="00B82096" w:rsidRDefault="00B82096" w:rsidP="00B82096">
      <w:pPr>
        <w:spacing w:after="0" w:line="360" w:lineRule="auto"/>
        <w:jc w:val="right"/>
        <w:rPr>
          <w:rFonts w:ascii="Times New Roman" w:eastAsia="Times New Roman" w:hAnsi="Times New Roman" w:cs="Times New Roman"/>
          <w:bCs/>
          <w:sz w:val="28"/>
          <w:szCs w:val="28"/>
          <w:lang w:val="kk-KZ" w:eastAsia="ru-RU"/>
        </w:rPr>
      </w:pPr>
    </w:p>
    <w:p w:rsidR="00B82096" w:rsidRPr="00B82096" w:rsidRDefault="00B82096" w:rsidP="00B82096">
      <w:pPr>
        <w:spacing w:after="0" w:line="360" w:lineRule="auto"/>
        <w:jc w:val="right"/>
        <w:rPr>
          <w:rFonts w:ascii="Times New Roman" w:eastAsia="Times New Roman" w:hAnsi="Times New Roman" w:cs="Times New Roman"/>
          <w:bCs/>
          <w:sz w:val="28"/>
          <w:szCs w:val="28"/>
          <w:lang w:val="kk-KZ" w:eastAsia="ru-RU"/>
        </w:rPr>
      </w:pPr>
      <w:r w:rsidRPr="00B82096">
        <w:rPr>
          <w:rFonts w:ascii="Times New Roman" w:eastAsia="Times New Roman" w:hAnsi="Times New Roman" w:cs="Times New Roman"/>
          <w:bCs/>
          <w:sz w:val="28"/>
          <w:szCs w:val="28"/>
          <w:lang w:val="kk-KZ" w:eastAsia="ru-RU"/>
        </w:rPr>
        <w:t>Department of Chemistry</w:t>
      </w:r>
    </w:p>
    <w:p w:rsidR="00B82096" w:rsidRPr="00B82096" w:rsidRDefault="00B82096" w:rsidP="00B82096">
      <w:pPr>
        <w:spacing w:after="0" w:line="360" w:lineRule="auto"/>
        <w:jc w:val="center"/>
        <w:rPr>
          <w:rFonts w:ascii="Times New Roman" w:eastAsia="Times New Roman" w:hAnsi="Times New Roman" w:cs="Times New Roman"/>
          <w:bCs/>
          <w:sz w:val="28"/>
          <w:szCs w:val="28"/>
          <w:lang w:val="kk-KZ" w:eastAsia="ru-RU"/>
        </w:rPr>
      </w:pPr>
    </w:p>
    <w:p w:rsidR="00B82096" w:rsidRPr="00B82096" w:rsidRDefault="00B82096" w:rsidP="00B82096">
      <w:pPr>
        <w:spacing w:after="0" w:line="360" w:lineRule="auto"/>
        <w:jc w:val="right"/>
        <w:rPr>
          <w:rFonts w:ascii="Times New Roman" w:eastAsia="Times New Roman" w:hAnsi="Times New Roman" w:cs="Times New Roman"/>
          <w:bCs/>
          <w:sz w:val="28"/>
          <w:szCs w:val="28"/>
          <w:lang w:val="kk-KZ" w:eastAsia="ru-RU"/>
        </w:rPr>
      </w:pPr>
    </w:p>
    <w:p w:rsidR="00B82096" w:rsidRPr="00B82096" w:rsidRDefault="00B82096" w:rsidP="00B82096">
      <w:pPr>
        <w:spacing w:after="0" w:line="360" w:lineRule="auto"/>
        <w:jc w:val="right"/>
        <w:rPr>
          <w:rFonts w:ascii="Times New Roman" w:eastAsia="Times New Roman" w:hAnsi="Times New Roman" w:cs="Times New Roman"/>
          <w:bCs/>
          <w:sz w:val="28"/>
          <w:szCs w:val="28"/>
          <w:lang w:val="kk-KZ" w:eastAsia="ru-RU"/>
        </w:rPr>
      </w:pPr>
    </w:p>
    <w:p w:rsidR="00B82096" w:rsidRPr="00B82096" w:rsidRDefault="00B82096" w:rsidP="00B82096">
      <w:pPr>
        <w:spacing w:after="0" w:line="360" w:lineRule="auto"/>
        <w:jc w:val="right"/>
        <w:rPr>
          <w:rFonts w:ascii="Times New Roman" w:eastAsia="Times New Roman" w:hAnsi="Times New Roman" w:cs="Times New Roman"/>
          <w:bCs/>
          <w:sz w:val="28"/>
          <w:szCs w:val="28"/>
          <w:lang w:val="kk-KZ" w:eastAsia="ru-RU"/>
        </w:rPr>
      </w:pPr>
    </w:p>
    <w:p w:rsidR="00B82096" w:rsidRPr="00B82096" w:rsidRDefault="00B82096" w:rsidP="00B82096">
      <w:pPr>
        <w:spacing w:after="0" w:line="360" w:lineRule="auto"/>
        <w:jc w:val="right"/>
        <w:rPr>
          <w:rFonts w:ascii="Times New Roman" w:eastAsia="Times New Roman" w:hAnsi="Times New Roman" w:cs="Times New Roman"/>
          <w:bCs/>
          <w:sz w:val="28"/>
          <w:szCs w:val="28"/>
          <w:lang w:val="kk-KZ" w:eastAsia="ru-RU"/>
        </w:rPr>
      </w:pPr>
    </w:p>
    <w:p w:rsidR="00B82096" w:rsidRPr="00B82096" w:rsidRDefault="00B82096" w:rsidP="00B82096">
      <w:pPr>
        <w:spacing w:after="0" w:line="360" w:lineRule="auto"/>
        <w:jc w:val="right"/>
        <w:rPr>
          <w:rFonts w:ascii="Times New Roman" w:eastAsia="Times New Roman" w:hAnsi="Times New Roman" w:cs="Times New Roman"/>
          <w:bCs/>
          <w:sz w:val="28"/>
          <w:szCs w:val="28"/>
          <w:lang w:val="kk-KZ" w:eastAsia="ru-RU"/>
        </w:rPr>
      </w:pPr>
    </w:p>
    <w:p w:rsidR="00B82096" w:rsidRPr="00B82096" w:rsidRDefault="00B82096" w:rsidP="00B82096">
      <w:pPr>
        <w:spacing w:after="0" w:line="360" w:lineRule="auto"/>
        <w:jc w:val="center"/>
        <w:rPr>
          <w:rFonts w:ascii="Times New Roman" w:eastAsia="Times New Roman" w:hAnsi="Times New Roman" w:cs="Times New Roman"/>
          <w:b/>
          <w:bCs/>
          <w:color w:val="002060"/>
          <w:sz w:val="28"/>
          <w:szCs w:val="28"/>
          <w:lang w:val="en-US" w:eastAsia="ru-RU"/>
        </w:rPr>
      </w:pPr>
      <w:r w:rsidRPr="00B82096">
        <w:rPr>
          <w:rFonts w:ascii="Times New Roman" w:eastAsia="Times New Roman" w:hAnsi="Times New Roman" w:cs="Times New Roman"/>
          <w:b/>
          <w:bCs/>
          <w:color w:val="002060"/>
          <w:sz w:val="28"/>
          <w:szCs w:val="28"/>
          <w:lang w:val="kk-KZ" w:eastAsia="ru-RU"/>
        </w:rPr>
        <w:t xml:space="preserve">Subject: </w:t>
      </w:r>
      <w:r w:rsidRPr="00B82096">
        <w:rPr>
          <w:rFonts w:ascii="Times New Roman" w:eastAsia="Times New Roman" w:hAnsi="Times New Roman" w:cs="Times New Roman"/>
          <w:b/>
          <w:bCs/>
          <w:color w:val="002060"/>
          <w:sz w:val="28"/>
          <w:szCs w:val="28"/>
          <w:lang w:val="en-US" w:eastAsia="ru-RU"/>
        </w:rPr>
        <w:t>"Nanotechnologies and nanomaterials" (instruments, research methods)</w:t>
      </w:r>
    </w:p>
    <w:p w:rsidR="00B82096" w:rsidRPr="00B82096" w:rsidRDefault="00B82096" w:rsidP="00B82096">
      <w:pPr>
        <w:tabs>
          <w:tab w:val="left" w:pos="9300"/>
        </w:tabs>
        <w:spacing w:after="0" w:line="360" w:lineRule="auto"/>
        <w:rPr>
          <w:rFonts w:ascii="Times New Roman" w:eastAsia="Times New Roman" w:hAnsi="Times New Roman" w:cs="Times New Roman"/>
          <w:b/>
          <w:bCs/>
          <w:color w:val="002060"/>
          <w:sz w:val="28"/>
          <w:szCs w:val="28"/>
          <w:lang w:val="kk-KZ" w:eastAsia="ru-RU"/>
        </w:rPr>
      </w:pPr>
      <w:r w:rsidRPr="00B82096">
        <w:rPr>
          <w:rFonts w:ascii="Times New Roman" w:eastAsia="Times New Roman" w:hAnsi="Times New Roman" w:cs="Times New Roman"/>
          <w:b/>
          <w:bCs/>
          <w:color w:val="002060"/>
          <w:sz w:val="28"/>
          <w:szCs w:val="28"/>
          <w:lang w:val="kk-KZ" w:eastAsia="ru-RU"/>
        </w:rPr>
        <w:tab/>
      </w:r>
    </w:p>
    <w:p w:rsidR="00B82096" w:rsidRPr="00B82096" w:rsidRDefault="00B82096" w:rsidP="00B82096">
      <w:pPr>
        <w:spacing w:after="0" w:line="360" w:lineRule="auto"/>
        <w:jc w:val="center"/>
        <w:rPr>
          <w:rFonts w:ascii="Times New Roman" w:eastAsia="Times New Roman" w:hAnsi="Times New Roman" w:cs="Times New Roman"/>
          <w:b/>
          <w:bCs/>
          <w:iCs/>
          <w:color w:val="002060"/>
          <w:sz w:val="28"/>
          <w:szCs w:val="28"/>
          <w:lang w:val="en-US" w:eastAsia="ru-RU"/>
        </w:rPr>
      </w:pPr>
      <w:r w:rsidRPr="00B82096">
        <w:rPr>
          <w:rFonts w:ascii="Times New Roman" w:eastAsia="Times New Roman" w:hAnsi="Times New Roman" w:cs="Times New Roman"/>
          <w:b/>
          <w:bCs/>
          <w:color w:val="002060"/>
          <w:sz w:val="28"/>
          <w:szCs w:val="28"/>
          <w:lang w:val="kk-KZ" w:eastAsia="ru-RU"/>
        </w:rPr>
        <w:t xml:space="preserve">Lecture No. </w:t>
      </w:r>
      <w:r>
        <w:rPr>
          <w:rFonts w:ascii="Times New Roman" w:eastAsia="Times New Roman" w:hAnsi="Times New Roman" w:cs="Times New Roman"/>
          <w:b/>
          <w:bCs/>
          <w:color w:val="002060"/>
          <w:sz w:val="28"/>
          <w:szCs w:val="28"/>
          <w:lang w:val="en-US" w:eastAsia="ru-RU"/>
        </w:rPr>
        <w:t>12</w:t>
      </w:r>
      <w:r w:rsidRPr="00B82096">
        <w:rPr>
          <w:rFonts w:ascii="Times New Roman" w:eastAsia="Times New Roman" w:hAnsi="Times New Roman" w:cs="Times New Roman"/>
          <w:b/>
          <w:bCs/>
          <w:color w:val="002060"/>
          <w:sz w:val="28"/>
          <w:szCs w:val="28"/>
          <w:lang w:val="kk-KZ" w:eastAsia="ru-RU"/>
        </w:rPr>
        <w:t>: «</w:t>
      </w:r>
      <w:r w:rsidRPr="00B82096">
        <w:rPr>
          <w:rFonts w:ascii="Times New Roman" w:eastAsia="Times New Roman" w:hAnsi="Times New Roman" w:cs="Times New Roman"/>
          <w:b/>
          <w:bCs/>
          <w:iCs/>
          <w:color w:val="002060"/>
          <w:sz w:val="28"/>
          <w:szCs w:val="28"/>
          <w:lang w:val="en-US" w:eastAsia="ru-RU"/>
        </w:rPr>
        <w:t>Optical microscopy</w:t>
      </w:r>
      <w:r>
        <w:rPr>
          <w:rFonts w:ascii="Times New Roman" w:eastAsia="Times New Roman" w:hAnsi="Times New Roman" w:cs="Times New Roman"/>
          <w:b/>
          <w:bCs/>
          <w:iCs/>
          <w:color w:val="002060"/>
          <w:sz w:val="28"/>
          <w:szCs w:val="28"/>
          <w:lang w:val="en-US" w:eastAsia="ru-RU"/>
        </w:rPr>
        <w:t xml:space="preserve"> of GO</w:t>
      </w:r>
      <w:r w:rsidRPr="00B82096">
        <w:rPr>
          <w:rFonts w:ascii="Times New Roman" w:eastAsia="Times New Roman" w:hAnsi="Times New Roman" w:cs="Times New Roman"/>
          <w:b/>
          <w:bCs/>
          <w:color w:val="002060"/>
          <w:sz w:val="28"/>
          <w:szCs w:val="28"/>
          <w:lang w:val="kk-KZ" w:eastAsia="ru-RU"/>
        </w:rPr>
        <w:t>»</w:t>
      </w:r>
    </w:p>
    <w:p w:rsidR="00B82096" w:rsidRPr="00B82096" w:rsidRDefault="00B82096" w:rsidP="00B82096">
      <w:pPr>
        <w:spacing w:after="0" w:line="360" w:lineRule="auto"/>
        <w:jc w:val="center"/>
        <w:rPr>
          <w:rFonts w:ascii="Times New Roman" w:eastAsia="Times New Roman" w:hAnsi="Times New Roman" w:cs="Times New Roman"/>
          <w:b/>
          <w:bCs/>
          <w:color w:val="002060"/>
          <w:sz w:val="28"/>
          <w:szCs w:val="28"/>
          <w:lang w:val="kk-KZ" w:eastAsia="ru-RU"/>
        </w:rPr>
      </w:pPr>
    </w:p>
    <w:p w:rsidR="00B82096" w:rsidRPr="00B82096" w:rsidRDefault="00B82096" w:rsidP="00B82096">
      <w:pPr>
        <w:spacing w:after="0" w:line="360" w:lineRule="auto"/>
        <w:jc w:val="center"/>
        <w:rPr>
          <w:rFonts w:ascii="Times New Roman" w:eastAsia="Times New Roman" w:hAnsi="Times New Roman" w:cs="Times New Roman"/>
          <w:b/>
          <w:bCs/>
          <w:color w:val="002060"/>
          <w:sz w:val="28"/>
          <w:szCs w:val="28"/>
          <w:lang w:val="kk-KZ" w:eastAsia="ru-RU"/>
        </w:rPr>
      </w:pPr>
    </w:p>
    <w:p w:rsidR="00B82096" w:rsidRPr="00B82096" w:rsidRDefault="00B82096" w:rsidP="00B82096">
      <w:pPr>
        <w:spacing w:after="0" w:line="360" w:lineRule="auto"/>
        <w:jc w:val="center"/>
        <w:rPr>
          <w:rFonts w:ascii="Times New Roman" w:eastAsia="Times New Roman" w:hAnsi="Times New Roman" w:cs="Times New Roman"/>
          <w:b/>
          <w:bCs/>
          <w:color w:val="002060"/>
          <w:sz w:val="28"/>
          <w:szCs w:val="28"/>
          <w:lang w:val="kk-KZ" w:eastAsia="ru-RU"/>
        </w:rPr>
      </w:pPr>
    </w:p>
    <w:p w:rsidR="00B82096" w:rsidRPr="00B82096" w:rsidRDefault="00B82096" w:rsidP="00B82096">
      <w:pPr>
        <w:spacing w:after="0" w:line="360" w:lineRule="auto"/>
        <w:rPr>
          <w:rFonts w:ascii="Times New Roman" w:eastAsia="Times New Roman" w:hAnsi="Times New Roman" w:cs="Times New Roman"/>
          <w:b/>
          <w:bCs/>
          <w:sz w:val="28"/>
          <w:szCs w:val="28"/>
          <w:lang w:val="kk-KZ" w:eastAsia="ru-RU"/>
        </w:rPr>
      </w:pPr>
    </w:p>
    <w:p w:rsidR="00B82096" w:rsidRPr="00B82096" w:rsidRDefault="00B82096" w:rsidP="00B82096">
      <w:pPr>
        <w:spacing w:after="0" w:line="360" w:lineRule="auto"/>
        <w:jc w:val="right"/>
        <w:rPr>
          <w:rFonts w:ascii="Times New Roman" w:eastAsia="Times New Roman" w:hAnsi="Times New Roman" w:cs="Times New Roman"/>
          <w:bCs/>
          <w:sz w:val="28"/>
          <w:szCs w:val="28"/>
          <w:lang w:val="en-US" w:eastAsia="ru-RU"/>
        </w:rPr>
      </w:pPr>
      <w:r w:rsidRPr="00B82096">
        <w:rPr>
          <w:rFonts w:ascii="Times New Roman" w:eastAsia="Times New Roman" w:hAnsi="Times New Roman" w:cs="Times New Roman"/>
          <w:bCs/>
          <w:sz w:val="28"/>
          <w:szCs w:val="28"/>
          <w:lang w:val="kk-KZ" w:eastAsia="ru-RU"/>
        </w:rPr>
        <w:t>Lecturer:</w:t>
      </w:r>
      <w:r w:rsidRPr="00B82096">
        <w:rPr>
          <w:rFonts w:ascii="Times New Roman" w:eastAsia="Times New Roman" w:hAnsi="Times New Roman" w:cs="Times New Roman"/>
          <w:bCs/>
          <w:sz w:val="28"/>
          <w:szCs w:val="28"/>
          <w:lang w:val="en-US" w:eastAsia="ru-RU"/>
        </w:rPr>
        <w:t xml:space="preserve"> </w:t>
      </w:r>
      <w:r w:rsidRPr="00B82096">
        <w:rPr>
          <w:rFonts w:ascii="Times New Roman" w:eastAsia="Times New Roman" w:hAnsi="Times New Roman" w:cs="Times New Roman"/>
          <w:bCs/>
          <w:sz w:val="28"/>
          <w:szCs w:val="28"/>
          <w:lang w:val="kk-KZ" w:eastAsia="ru-RU"/>
        </w:rPr>
        <w:t xml:space="preserve">Kuanyshbekov Tilek Kuanyshbekuly, </w:t>
      </w:r>
      <w:r w:rsidRPr="00B82096">
        <w:rPr>
          <w:rFonts w:ascii="Times New Roman" w:eastAsia="Times New Roman" w:hAnsi="Times New Roman" w:cs="Times New Roman"/>
          <w:bCs/>
          <w:sz w:val="28"/>
          <w:szCs w:val="28"/>
          <w:lang w:val="en-US" w:eastAsia="ru-RU"/>
        </w:rPr>
        <w:t>PhD</w:t>
      </w:r>
    </w:p>
    <w:p w:rsidR="00B82096" w:rsidRPr="00B82096" w:rsidRDefault="00B82096" w:rsidP="00B82096">
      <w:pPr>
        <w:spacing w:after="0" w:line="360" w:lineRule="auto"/>
        <w:rPr>
          <w:rFonts w:ascii="Times New Roman" w:eastAsia="Times New Roman" w:hAnsi="Times New Roman" w:cs="Times New Roman"/>
          <w:bCs/>
          <w:sz w:val="28"/>
          <w:szCs w:val="28"/>
          <w:lang w:val="kk-KZ" w:eastAsia="ru-RU"/>
        </w:rPr>
      </w:pPr>
    </w:p>
    <w:p w:rsidR="00B82096" w:rsidRPr="00B82096" w:rsidRDefault="00B82096" w:rsidP="00B82096">
      <w:pPr>
        <w:spacing w:after="0" w:line="360" w:lineRule="auto"/>
        <w:rPr>
          <w:rFonts w:ascii="Times New Roman" w:eastAsia="Times New Roman" w:hAnsi="Times New Roman" w:cs="Times New Roman"/>
          <w:bCs/>
          <w:sz w:val="28"/>
          <w:szCs w:val="28"/>
          <w:lang w:val="kk-KZ" w:eastAsia="ru-RU"/>
        </w:rPr>
      </w:pPr>
    </w:p>
    <w:p w:rsidR="00B82096" w:rsidRPr="00B82096" w:rsidRDefault="00B82096" w:rsidP="00B82096">
      <w:pPr>
        <w:spacing w:after="0" w:line="360" w:lineRule="auto"/>
        <w:rPr>
          <w:rFonts w:ascii="Times New Roman" w:eastAsia="Times New Roman" w:hAnsi="Times New Roman" w:cs="Times New Roman"/>
          <w:bCs/>
          <w:sz w:val="28"/>
          <w:szCs w:val="28"/>
          <w:lang w:val="kk-KZ" w:eastAsia="ru-RU"/>
        </w:rPr>
      </w:pPr>
    </w:p>
    <w:p w:rsidR="00B82096" w:rsidRPr="00B82096" w:rsidRDefault="00B82096" w:rsidP="00B82096">
      <w:pPr>
        <w:spacing w:after="0" w:line="360" w:lineRule="auto"/>
        <w:rPr>
          <w:rFonts w:ascii="Times New Roman" w:eastAsia="Times New Roman" w:hAnsi="Times New Roman" w:cs="Times New Roman"/>
          <w:bCs/>
          <w:sz w:val="28"/>
          <w:szCs w:val="28"/>
          <w:lang w:val="kk-KZ" w:eastAsia="ru-RU"/>
        </w:rPr>
      </w:pPr>
    </w:p>
    <w:p w:rsidR="00B82096" w:rsidRPr="00B82096" w:rsidRDefault="00B82096" w:rsidP="00B82096">
      <w:pPr>
        <w:spacing w:after="0" w:line="360" w:lineRule="auto"/>
        <w:rPr>
          <w:rFonts w:ascii="Times New Roman" w:eastAsia="Times New Roman" w:hAnsi="Times New Roman" w:cs="Times New Roman"/>
          <w:bCs/>
          <w:sz w:val="28"/>
          <w:szCs w:val="28"/>
          <w:lang w:val="kk-KZ" w:eastAsia="ru-RU"/>
        </w:rPr>
      </w:pPr>
    </w:p>
    <w:p w:rsidR="00B82096" w:rsidRPr="00B82096" w:rsidRDefault="00B82096" w:rsidP="00B82096">
      <w:pPr>
        <w:spacing w:after="0" w:line="360" w:lineRule="auto"/>
        <w:rPr>
          <w:rFonts w:ascii="Times New Roman" w:eastAsia="Times New Roman" w:hAnsi="Times New Roman" w:cs="Times New Roman"/>
          <w:bCs/>
          <w:sz w:val="28"/>
          <w:szCs w:val="28"/>
          <w:lang w:val="kk-KZ" w:eastAsia="ru-RU"/>
        </w:rPr>
      </w:pPr>
    </w:p>
    <w:p w:rsidR="00B82096" w:rsidRPr="00B82096" w:rsidRDefault="00B82096" w:rsidP="00B82096">
      <w:pPr>
        <w:spacing w:after="0" w:line="360" w:lineRule="auto"/>
        <w:jc w:val="center"/>
        <w:rPr>
          <w:rFonts w:ascii="Times New Roman" w:eastAsia="Times New Roman" w:hAnsi="Times New Roman" w:cs="Times New Roman"/>
          <w:b/>
          <w:bCs/>
          <w:color w:val="0000FF"/>
          <w:sz w:val="28"/>
          <w:szCs w:val="28"/>
          <w:lang w:val="en-US" w:eastAsia="ru-RU"/>
        </w:rPr>
      </w:pPr>
      <w:r w:rsidRPr="00B82096">
        <w:rPr>
          <w:rFonts w:ascii="Times New Roman" w:eastAsia="Times New Roman" w:hAnsi="Times New Roman" w:cs="Times New Roman"/>
          <w:b/>
          <w:bCs/>
          <w:color w:val="0000FF"/>
          <w:sz w:val="28"/>
          <w:szCs w:val="28"/>
          <w:lang w:val="en-US" w:eastAsia="ru-RU"/>
        </w:rPr>
        <w:t>O</w:t>
      </w:r>
      <w:r w:rsidRPr="00B82096">
        <w:rPr>
          <w:rFonts w:ascii="Times New Roman" w:eastAsia="Times New Roman" w:hAnsi="Times New Roman" w:cs="Times New Roman"/>
          <w:b/>
          <w:bCs/>
          <w:color w:val="0000FF"/>
          <w:sz w:val="28"/>
          <w:szCs w:val="28"/>
          <w:lang w:val="kk-KZ" w:eastAsia="ru-RU"/>
        </w:rPr>
        <w:t>s</w:t>
      </w:r>
      <w:proofErr w:type="spellStart"/>
      <w:r w:rsidRPr="00B82096">
        <w:rPr>
          <w:rFonts w:ascii="Times New Roman" w:eastAsia="Times New Roman" w:hAnsi="Times New Roman" w:cs="Times New Roman"/>
          <w:b/>
          <w:bCs/>
          <w:color w:val="0000FF"/>
          <w:sz w:val="28"/>
          <w:szCs w:val="28"/>
          <w:lang w:val="en-US" w:eastAsia="ru-RU"/>
        </w:rPr>
        <w:t>kemen</w:t>
      </w:r>
      <w:proofErr w:type="spellEnd"/>
      <w:r w:rsidRPr="00B82096">
        <w:rPr>
          <w:rFonts w:ascii="Times New Roman" w:eastAsia="Times New Roman" w:hAnsi="Times New Roman" w:cs="Times New Roman"/>
          <w:b/>
          <w:bCs/>
          <w:color w:val="0000FF"/>
          <w:sz w:val="28"/>
          <w:szCs w:val="28"/>
          <w:lang w:val="kk-KZ" w:eastAsia="ru-RU"/>
        </w:rPr>
        <w:t xml:space="preserve"> 202</w:t>
      </w:r>
      <w:r w:rsidRPr="00B82096">
        <w:rPr>
          <w:rFonts w:ascii="Times New Roman" w:eastAsia="Times New Roman" w:hAnsi="Times New Roman" w:cs="Times New Roman"/>
          <w:b/>
          <w:bCs/>
          <w:color w:val="0000FF"/>
          <w:sz w:val="28"/>
          <w:szCs w:val="28"/>
          <w:lang w:val="en-US" w:eastAsia="ru-RU"/>
        </w:rPr>
        <w:t>4</w:t>
      </w:r>
    </w:p>
    <w:p w:rsidR="00B82096" w:rsidRPr="00B82096" w:rsidRDefault="00B82096" w:rsidP="00B82096">
      <w:pPr>
        <w:spacing w:after="0" w:line="360" w:lineRule="auto"/>
        <w:jc w:val="center"/>
        <w:rPr>
          <w:rFonts w:ascii="Times New Roman" w:eastAsia="Times New Roman" w:hAnsi="Times New Roman" w:cs="Times New Roman"/>
          <w:b/>
          <w:bCs/>
          <w:color w:val="0000FF"/>
          <w:sz w:val="28"/>
          <w:szCs w:val="28"/>
          <w:lang w:val="en-US" w:eastAsia="ru-RU"/>
        </w:rPr>
      </w:pPr>
    </w:p>
    <w:tbl>
      <w:tblPr>
        <w:tblStyle w:val="a3"/>
        <w:tblW w:w="0" w:type="auto"/>
        <w:tblLook w:val="04A0" w:firstRow="1" w:lastRow="0" w:firstColumn="1" w:lastColumn="0" w:noHBand="0" w:noVBand="1"/>
      </w:tblPr>
      <w:tblGrid>
        <w:gridCol w:w="3039"/>
        <w:gridCol w:w="6306"/>
      </w:tblGrid>
      <w:tr w:rsidR="00B82096" w:rsidRPr="00B82096" w:rsidTr="008F2AC1">
        <w:tc>
          <w:tcPr>
            <w:tcW w:w="9345" w:type="dxa"/>
            <w:gridSpan w:val="2"/>
          </w:tcPr>
          <w:p w:rsidR="00B82096" w:rsidRPr="00B82096" w:rsidRDefault="00B82096" w:rsidP="00B82096">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B82096">
              <w:rPr>
                <w:rFonts w:ascii="Calibri" w:eastAsia="Calibri" w:hAnsi="Calibri" w:cs="Times New Roman"/>
                <w:noProof/>
                <w:sz w:val="28"/>
                <w:szCs w:val="28"/>
              </w:rPr>
              <w:lastRenderedPageBreak/>
              <w:drawing>
                <wp:inline distT="0" distB="0" distL="0" distR="0" wp14:anchorId="7B67D192" wp14:editId="58DFDB34">
                  <wp:extent cx="3416992" cy="1149725"/>
                  <wp:effectExtent l="0" t="0" r="0" b="0"/>
                  <wp:docPr id="11" name="Picture 22">
                    <a:extLst xmlns:a="http://schemas.openxmlformats.org/drawingml/2006/main">
                      <a:ext uri="{FF2B5EF4-FFF2-40B4-BE49-F238E27FC236}">
                        <a16:creationId xmlns:a16="http://schemas.microsoft.com/office/drawing/2014/main" id="{D23B0704-8E38-49A7-8DBF-8BD087D54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a:extLst>
                              <a:ext uri="{FF2B5EF4-FFF2-40B4-BE49-F238E27FC236}">
                                <a16:creationId xmlns:a16="http://schemas.microsoft.com/office/drawing/2014/main" id="{D23B0704-8E38-49A7-8DBF-8BD087D546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992" cy="11497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B82096" w:rsidRPr="00B82096" w:rsidTr="008F2AC1">
        <w:tc>
          <w:tcPr>
            <w:tcW w:w="3039" w:type="dxa"/>
          </w:tcPr>
          <w:p w:rsidR="00B82096" w:rsidRPr="00B82096" w:rsidRDefault="00B82096" w:rsidP="00B82096">
            <w:pPr>
              <w:spacing w:line="360" w:lineRule="auto"/>
              <w:jc w:val="center"/>
              <w:rPr>
                <w:rFonts w:ascii="Times New Roman" w:eastAsia="Times New Roman" w:hAnsi="Times New Roman" w:cs="Times New Roman"/>
                <w:bCs/>
                <w:sz w:val="28"/>
                <w:szCs w:val="28"/>
                <w:lang w:val="kk-KZ" w:eastAsia="ru-RU"/>
              </w:rPr>
            </w:pPr>
          </w:p>
          <w:p w:rsidR="00B82096" w:rsidRPr="00B82096" w:rsidRDefault="00B82096" w:rsidP="00B82096">
            <w:pPr>
              <w:spacing w:line="360" w:lineRule="auto"/>
              <w:jc w:val="center"/>
              <w:rPr>
                <w:rFonts w:ascii="Times New Roman" w:eastAsia="Times New Roman" w:hAnsi="Times New Roman" w:cs="Times New Roman"/>
                <w:bCs/>
                <w:sz w:val="28"/>
                <w:szCs w:val="28"/>
                <w:lang w:val="kk-KZ" w:eastAsia="ru-RU"/>
              </w:rPr>
            </w:pPr>
          </w:p>
          <w:p w:rsidR="00B82096" w:rsidRPr="00B82096" w:rsidRDefault="00B82096" w:rsidP="00B82096">
            <w:pPr>
              <w:spacing w:line="360" w:lineRule="auto"/>
              <w:jc w:val="center"/>
              <w:rPr>
                <w:rFonts w:ascii="Times New Roman" w:eastAsia="Times New Roman" w:hAnsi="Times New Roman" w:cs="Times New Roman"/>
                <w:bCs/>
                <w:sz w:val="28"/>
                <w:szCs w:val="28"/>
                <w:lang w:val="kk-KZ" w:eastAsia="ru-RU"/>
              </w:rPr>
            </w:pPr>
          </w:p>
          <w:p w:rsidR="00B82096" w:rsidRPr="00B82096" w:rsidRDefault="00B82096" w:rsidP="00B82096">
            <w:pPr>
              <w:spacing w:line="360" w:lineRule="auto"/>
              <w:jc w:val="center"/>
              <w:rPr>
                <w:rFonts w:ascii="Times New Roman" w:eastAsia="Times New Roman" w:hAnsi="Times New Roman" w:cs="Times New Roman"/>
                <w:bCs/>
                <w:sz w:val="28"/>
                <w:szCs w:val="28"/>
                <w:lang w:val="kk-KZ" w:eastAsia="ru-RU"/>
              </w:rPr>
            </w:pPr>
            <w:r w:rsidRPr="00B82096">
              <w:rPr>
                <w:rFonts w:ascii="Calibri" w:eastAsia="Calibri" w:hAnsi="Calibri" w:cs="Times New Roman"/>
                <w:noProof/>
                <w:sz w:val="28"/>
                <w:szCs w:val="28"/>
              </w:rPr>
              <w:drawing>
                <wp:inline distT="0" distB="0" distL="0" distR="0" wp14:anchorId="1EE93BD3" wp14:editId="74A8D0A3">
                  <wp:extent cx="1666875" cy="2256472"/>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297" cy="2281411"/>
                          </a:xfrm>
                          <a:prstGeom prst="rect">
                            <a:avLst/>
                          </a:prstGeom>
                          <a:noFill/>
                          <a:ln>
                            <a:noFill/>
                          </a:ln>
                        </pic:spPr>
                      </pic:pic>
                    </a:graphicData>
                  </a:graphic>
                </wp:inline>
              </w:drawing>
            </w:r>
          </w:p>
        </w:tc>
        <w:tc>
          <w:tcPr>
            <w:tcW w:w="6306" w:type="dxa"/>
          </w:tcPr>
          <w:p w:rsidR="00B82096" w:rsidRPr="00B82096" w:rsidRDefault="00B82096" w:rsidP="00B82096">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B82096">
              <w:rPr>
                <w:rFonts w:ascii="Times New Roman" w:eastAsia="Calibri" w:hAnsi="Times New Roman" w:cs="Times New Roman"/>
                <w:b/>
                <w:color w:val="1810B0"/>
                <w:sz w:val="28"/>
                <w:szCs w:val="28"/>
                <w:lang w:val="kk-KZ"/>
              </w:rPr>
              <w:t xml:space="preserve">LECTURER: PhD, Associate Professor </w:t>
            </w:r>
          </w:p>
          <w:p w:rsidR="00B82096" w:rsidRPr="00B82096" w:rsidRDefault="00B82096" w:rsidP="00B82096">
            <w:pPr>
              <w:spacing w:line="360" w:lineRule="auto"/>
              <w:jc w:val="center"/>
              <w:rPr>
                <w:rFonts w:ascii="Times New Roman" w:eastAsia="Calibri" w:hAnsi="Times New Roman" w:cs="Times New Roman"/>
                <w:b/>
                <w:color w:val="1810B0"/>
                <w:sz w:val="28"/>
                <w:szCs w:val="28"/>
                <w:lang w:val="en-US"/>
              </w:rPr>
            </w:pPr>
            <w:r w:rsidRPr="00B82096">
              <w:rPr>
                <w:rFonts w:ascii="Times New Roman" w:eastAsia="Calibri" w:hAnsi="Times New Roman" w:cs="Times New Roman"/>
                <w:b/>
                <w:color w:val="1810B0"/>
                <w:sz w:val="28"/>
                <w:szCs w:val="28"/>
                <w:lang w:val="kk-KZ"/>
              </w:rPr>
              <w:t>Kuanyshbekov T</w:t>
            </w:r>
            <w:proofErr w:type="spellStart"/>
            <w:r w:rsidRPr="00B82096">
              <w:rPr>
                <w:rFonts w:ascii="Times New Roman" w:eastAsia="Calibri" w:hAnsi="Times New Roman" w:cs="Times New Roman"/>
                <w:b/>
                <w:color w:val="1810B0"/>
                <w:sz w:val="28"/>
                <w:szCs w:val="28"/>
                <w:lang w:val="en-US"/>
              </w:rPr>
              <w:t>i</w:t>
            </w:r>
            <w:proofErr w:type="spellEnd"/>
            <w:r w:rsidRPr="00B82096">
              <w:rPr>
                <w:rFonts w:ascii="Times New Roman" w:eastAsia="Calibri" w:hAnsi="Times New Roman" w:cs="Times New Roman"/>
                <w:b/>
                <w:color w:val="1810B0"/>
                <w:sz w:val="28"/>
                <w:szCs w:val="28"/>
                <w:lang w:val="kk-KZ"/>
              </w:rPr>
              <w:t>lek Kuanyshbek</w:t>
            </w:r>
            <w:proofErr w:type="spellStart"/>
            <w:r w:rsidRPr="00B82096">
              <w:rPr>
                <w:rFonts w:ascii="Times New Roman" w:eastAsia="Calibri" w:hAnsi="Times New Roman" w:cs="Times New Roman"/>
                <w:b/>
                <w:color w:val="1810B0"/>
                <w:sz w:val="28"/>
                <w:szCs w:val="28"/>
                <w:lang w:val="en-US"/>
              </w:rPr>
              <w:t>uly</w:t>
            </w:r>
            <w:proofErr w:type="spellEnd"/>
          </w:p>
          <w:p w:rsidR="00B82096" w:rsidRPr="00B82096" w:rsidRDefault="00B82096" w:rsidP="00B82096">
            <w:pPr>
              <w:spacing w:line="360" w:lineRule="auto"/>
              <w:jc w:val="both"/>
              <w:rPr>
                <w:rFonts w:ascii="Times New Roman" w:eastAsia="Calibri" w:hAnsi="Times New Roman" w:cs="Times New Roman"/>
                <w:b/>
                <w:bCs/>
                <w:iCs/>
                <w:color w:val="1810B0"/>
                <w:sz w:val="28"/>
                <w:szCs w:val="28"/>
                <w:lang w:val="en-US"/>
              </w:rPr>
            </w:pPr>
            <w:r w:rsidRPr="00B82096">
              <w:rPr>
                <w:rFonts w:ascii="Times New Roman" w:eastAsia="Calibri" w:hAnsi="Times New Roman" w:cs="Times New Roman"/>
                <w:b/>
                <w:bCs/>
                <w:color w:val="1810B0"/>
                <w:sz w:val="28"/>
                <w:szCs w:val="28"/>
                <w:lang w:val="kk-KZ"/>
              </w:rPr>
              <w:t xml:space="preserve">Lecture No. </w:t>
            </w:r>
            <w:r>
              <w:rPr>
                <w:rFonts w:ascii="Times New Roman" w:eastAsia="Calibri" w:hAnsi="Times New Roman" w:cs="Times New Roman"/>
                <w:b/>
                <w:bCs/>
                <w:color w:val="1810B0"/>
                <w:sz w:val="28"/>
                <w:szCs w:val="28"/>
                <w:lang w:val="en-US"/>
              </w:rPr>
              <w:t>12</w:t>
            </w:r>
            <w:r w:rsidRPr="00B82096">
              <w:rPr>
                <w:rFonts w:ascii="Times New Roman" w:eastAsia="Calibri" w:hAnsi="Times New Roman" w:cs="Times New Roman"/>
                <w:b/>
                <w:bCs/>
                <w:color w:val="1810B0"/>
                <w:sz w:val="28"/>
                <w:szCs w:val="28"/>
                <w:lang w:val="kk-KZ"/>
              </w:rPr>
              <w:t>: «</w:t>
            </w:r>
            <w:r w:rsidRPr="00B82096">
              <w:rPr>
                <w:rFonts w:ascii="Times New Roman" w:eastAsia="Calibri" w:hAnsi="Times New Roman" w:cs="Times New Roman"/>
                <w:b/>
                <w:bCs/>
                <w:iCs/>
                <w:color w:val="1810B0"/>
                <w:sz w:val="28"/>
                <w:szCs w:val="28"/>
                <w:lang w:val="en-US"/>
              </w:rPr>
              <w:t>Optical microscopy</w:t>
            </w:r>
            <w:r>
              <w:rPr>
                <w:rFonts w:ascii="Times New Roman" w:eastAsia="Calibri" w:hAnsi="Times New Roman" w:cs="Times New Roman"/>
                <w:b/>
                <w:bCs/>
                <w:iCs/>
                <w:color w:val="1810B0"/>
                <w:sz w:val="28"/>
                <w:szCs w:val="28"/>
                <w:lang w:val="en-US"/>
              </w:rPr>
              <w:t xml:space="preserve"> of GO</w:t>
            </w:r>
            <w:r w:rsidRPr="00B82096">
              <w:rPr>
                <w:rFonts w:ascii="Times New Roman" w:eastAsia="Calibri" w:hAnsi="Times New Roman" w:cs="Times New Roman"/>
                <w:b/>
                <w:bCs/>
                <w:color w:val="1810B0"/>
                <w:sz w:val="28"/>
                <w:szCs w:val="28"/>
                <w:lang w:val="kk-KZ"/>
              </w:rPr>
              <w:t>»</w:t>
            </w:r>
          </w:p>
          <w:p w:rsidR="00B82096" w:rsidRPr="00B82096" w:rsidRDefault="00B82096" w:rsidP="00B82096">
            <w:pPr>
              <w:spacing w:line="360" w:lineRule="auto"/>
              <w:jc w:val="both"/>
              <w:rPr>
                <w:rFonts w:ascii="Times New Roman" w:eastAsia="Calibri" w:hAnsi="Times New Roman" w:cs="Times New Roman"/>
                <w:b/>
                <w:bCs/>
                <w:color w:val="002060"/>
                <w:sz w:val="28"/>
                <w:szCs w:val="28"/>
                <w:lang w:val="en-US"/>
              </w:rPr>
            </w:pPr>
            <w:r w:rsidRPr="00B82096">
              <w:rPr>
                <w:rFonts w:ascii="Times New Roman" w:eastAsia="Calibri" w:hAnsi="Times New Roman" w:cs="Times New Roman"/>
                <w:b/>
                <w:bCs/>
                <w:color w:val="002060"/>
                <w:sz w:val="28"/>
                <w:szCs w:val="28"/>
                <w:lang w:val="en-US"/>
              </w:rPr>
              <w:t xml:space="preserve">Plan: </w:t>
            </w:r>
          </w:p>
          <w:p w:rsidR="00693B50" w:rsidRDefault="00693B50" w:rsidP="00B82096">
            <w:pPr>
              <w:numPr>
                <w:ilvl w:val="0"/>
                <w:numId w:val="4"/>
              </w:numPr>
              <w:spacing w:line="360" w:lineRule="auto"/>
              <w:contextualSpacing/>
              <w:rPr>
                <w:rFonts w:ascii="Times New Roman" w:eastAsia="Calibri" w:hAnsi="Times New Roman" w:cs="Times New Roman"/>
                <w:b/>
                <w:bCs/>
                <w:color w:val="002060"/>
                <w:sz w:val="28"/>
                <w:szCs w:val="28"/>
                <w:lang w:val="en-US"/>
              </w:rPr>
            </w:pPr>
            <w:bookmarkStart w:id="0" w:name="_Hlk181732289"/>
            <w:bookmarkStart w:id="1" w:name="_Hlk181737751"/>
            <w:bookmarkStart w:id="2" w:name="_Hlk181741666"/>
            <w:bookmarkStart w:id="3" w:name="_Hlk181754772"/>
            <w:r w:rsidRPr="00693B50">
              <w:rPr>
                <w:rFonts w:ascii="Times New Roman" w:eastAsia="Calibri" w:hAnsi="Times New Roman" w:cs="Times New Roman"/>
                <w:b/>
                <w:bCs/>
                <w:color w:val="002060"/>
                <w:sz w:val="28"/>
                <w:szCs w:val="28"/>
                <w:lang w:val="en-US"/>
              </w:rPr>
              <w:t>Optical microscopy analysis of GO</w:t>
            </w:r>
            <w:bookmarkStart w:id="4" w:name="_Hlk181728465"/>
          </w:p>
          <w:p w:rsidR="00693B50" w:rsidRDefault="00693B50" w:rsidP="00B82096">
            <w:pPr>
              <w:numPr>
                <w:ilvl w:val="0"/>
                <w:numId w:val="4"/>
              </w:numPr>
              <w:spacing w:line="360" w:lineRule="auto"/>
              <w:contextualSpacing/>
              <w:rPr>
                <w:rFonts w:ascii="Times New Roman" w:eastAsia="Calibri" w:hAnsi="Times New Roman" w:cs="Times New Roman"/>
                <w:b/>
                <w:bCs/>
                <w:color w:val="002060"/>
                <w:sz w:val="28"/>
                <w:szCs w:val="28"/>
                <w:lang w:val="en-US"/>
              </w:rPr>
            </w:pPr>
            <w:r w:rsidRPr="00693B50">
              <w:rPr>
                <w:rFonts w:ascii="Times New Roman" w:eastAsia="Calibri" w:hAnsi="Times New Roman" w:cs="Times New Roman"/>
                <w:b/>
                <w:bCs/>
                <w:color w:val="002060"/>
                <w:sz w:val="28"/>
                <w:szCs w:val="28"/>
                <w:lang w:val="en-US"/>
              </w:rPr>
              <w:t>Optical properties of GO and RGO films</w:t>
            </w:r>
            <w:bookmarkEnd w:id="0"/>
            <w:bookmarkEnd w:id="1"/>
            <w:bookmarkEnd w:id="4"/>
          </w:p>
          <w:p w:rsidR="00B82096" w:rsidRPr="00B82096" w:rsidRDefault="00693B50" w:rsidP="00B82096">
            <w:pPr>
              <w:numPr>
                <w:ilvl w:val="0"/>
                <w:numId w:val="4"/>
              </w:numPr>
              <w:spacing w:line="360" w:lineRule="auto"/>
              <w:contextualSpacing/>
              <w:rPr>
                <w:rFonts w:ascii="Times New Roman" w:eastAsia="Calibri" w:hAnsi="Times New Roman" w:cs="Times New Roman"/>
                <w:b/>
                <w:bCs/>
                <w:color w:val="002060"/>
                <w:sz w:val="28"/>
                <w:szCs w:val="28"/>
                <w:lang w:val="en-US"/>
              </w:rPr>
            </w:pPr>
            <w:r w:rsidRPr="006D7DEA">
              <w:rPr>
                <w:rFonts w:ascii="Times New Roman" w:eastAsia="Calibri" w:hAnsi="Times New Roman" w:cs="Times New Roman"/>
                <w:b/>
                <w:bCs/>
                <w:iCs/>
                <w:color w:val="002060"/>
                <w:sz w:val="28"/>
                <w:szCs w:val="28"/>
                <w:lang w:val="en-US"/>
              </w:rPr>
              <w:t>FFLGN in different forms</w:t>
            </w:r>
            <w:bookmarkEnd w:id="2"/>
            <w:r w:rsidRPr="00693B50">
              <w:rPr>
                <w:rFonts w:ascii="Times New Roman" w:eastAsia="Calibri" w:hAnsi="Times New Roman" w:cs="Times New Roman"/>
                <w:b/>
                <w:bCs/>
                <w:iCs/>
                <w:color w:val="002060"/>
                <w:sz w:val="28"/>
                <w:szCs w:val="28"/>
                <w:lang w:val="en-US"/>
              </w:rPr>
              <w:t xml:space="preserve"> </w:t>
            </w:r>
            <w:bookmarkEnd w:id="3"/>
            <w:r w:rsidR="00B82096" w:rsidRPr="00B82096">
              <w:rPr>
                <w:rFonts w:ascii="Times New Roman" w:eastAsia="Calibri" w:hAnsi="Times New Roman" w:cs="Times New Roman"/>
                <w:b/>
                <w:bCs/>
                <w:noProof/>
                <w:color w:val="002060"/>
                <w:sz w:val="28"/>
                <w:szCs w:val="28"/>
                <w:lang w:val="en-US"/>
              </w:rPr>
              <w:drawing>
                <wp:inline distT="0" distB="0" distL="0" distR="0" wp14:anchorId="0B58E5E5" wp14:editId="6C782C39">
                  <wp:extent cx="3363807" cy="2571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7053" cy="2581877"/>
                          </a:xfrm>
                          <a:prstGeom prst="rect">
                            <a:avLst/>
                          </a:prstGeom>
                          <a:noFill/>
                        </pic:spPr>
                      </pic:pic>
                    </a:graphicData>
                  </a:graphic>
                </wp:inline>
              </w:drawing>
            </w:r>
          </w:p>
        </w:tc>
      </w:tr>
    </w:tbl>
    <w:p w:rsidR="00B82096" w:rsidRPr="00B82096" w:rsidRDefault="00B82096" w:rsidP="006D7DEA">
      <w:pPr>
        <w:spacing w:after="0" w:line="360" w:lineRule="auto"/>
        <w:ind w:firstLine="709"/>
        <w:jc w:val="both"/>
        <w:rPr>
          <w:rFonts w:ascii="Times New Roman" w:eastAsia="Calibri" w:hAnsi="Times New Roman" w:cs="Times New Roman"/>
          <w:bCs/>
          <w:sz w:val="28"/>
          <w:szCs w:val="28"/>
          <w:lang w:val="en-US"/>
        </w:rPr>
      </w:pPr>
    </w:p>
    <w:p w:rsidR="003E23E0" w:rsidRPr="006D7DEA" w:rsidRDefault="003E23E0" w:rsidP="006D7DEA">
      <w:pPr>
        <w:spacing w:after="0" w:line="360" w:lineRule="auto"/>
        <w:ind w:firstLine="709"/>
        <w:jc w:val="both"/>
        <w:rPr>
          <w:rFonts w:ascii="Times New Roman" w:eastAsia="Calibri" w:hAnsi="Times New Roman" w:cs="Times New Roman"/>
          <w:b/>
          <w:sz w:val="28"/>
          <w:szCs w:val="28"/>
          <w:lang w:val="en-US"/>
        </w:rPr>
      </w:pPr>
      <w:r w:rsidRPr="006D7DEA">
        <w:rPr>
          <w:rFonts w:ascii="Times New Roman" w:eastAsia="Calibri" w:hAnsi="Times New Roman" w:cs="Times New Roman"/>
          <w:b/>
          <w:sz w:val="28"/>
          <w:szCs w:val="28"/>
          <w:lang w:val="en-US"/>
        </w:rPr>
        <w:t>Optical microscopy analysis of GO</w:t>
      </w:r>
    </w:p>
    <w:p w:rsidR="003E23E0" w:rsidRPr="006D7DEA" w:rsidRDefault="003E23E0" w:rsidP="006D7DEA">
      <w:pPr>
        <w:spacing w:after="0" w:line="360" w:lineRule="auto"/>
        <w:ind w:firstLine="709"/>
        <w:jc w:val="both"/>
        <w:rPr>
          <w:rFonts w:ascii="Times New Roman" w:eastAsia="Calibri" w:hAnsi="Times New Roman" w:cs="Times New Roman"/>
          <w:sz w:val="28"/>
          <w:szCs w:val="28"/>
          <w:lang w:val="en-US"/>
        </w:rPr>
      </w:pPr>
      <w:r w:rsidRPr="006D7DEA">
        <w:rPr>
          <w:rFonts w:ascii="Times New Roman" w:eastAsia="Calibri" w:hAnsi="Times New Roman" w:cs="Times New Roman"/>
          <w:sz w:val="28"/>
          <w:szCs w:val="28"/>
          <w:lang w:val="en-US"/>
        </w:rPr>
        <w:t>The surface morphologies of GO and RGO were analyzed using an optical microscope (Leica DM 6000 M), which allows to investigate solid and liquid; transparent, translucent and opaque objects with a resolution of up to 200 nm (x/y).</w:t>
      </w:r>
    </w:p>
    <w:p w:rsidR="003E23E0" w:rsidRPr="006D7DEA" w:rsidRDefault="003E23E0" w:rsidP="006D7DEA">
      <w:pPr>
        <w:spacing w:after="0" w:line="360" w:lineRule="auto"/>
        <w:ind w:firstLine="709"/>
        <w:jc w:val="both"/>
        <w:rPr>
          <w:rFonts w:ascii="Times New Roman" w:eastAsia="Times New Roman" w:hAnsi="Times New Roman" w:cs="Times New Roman"/>
          <w:b/>
          <w:sz w:val="28"/>
          <w:szCs w:val="28"/>
          <w:lang w:val="en-US" w:eastAsia="ru-RU"/>
        </w:rPr>
      </w:pPr>
      <w:r w:rsidRPr="006D7DEA">
        <w:rPr>
          <w:rFonts w:ascii="Times New Roman" w:eastAsia="Times New Roman" w:hAnsi="Times New Roman" w:cs="Times New Roman"/>
          <w:b/>
          <w:sz w:val="28"/>
          <w:szCs w:val="28"/>
          <w:lang w:val="en-US" w:eastAsia="ru-RU"/>
        </w:rPr>
        <w:t>Optical properties of GO and RGO films</w:t>
      </w:r>
    </w:p>
    <w:p w:rsidR="003E23E0" w:rsidRPr="006D7DEA" w:rsidRDefault="003E23E0" w:rsidP="006D7DEA">
      <w:pPr>
        <w:spacing w:after="0" w:line="360" w:lineRule="auto"/>
        <w:ind w:firstLine="709"/>
        <w:jc w:val="both"/>
        <w:rPr>
          <w:rFonts w:ascii="Times New Roman" w:eastAsia="Times New Roman" w:hAnsi="Times New Roman" w:cs="Times New Roman"/>
          <w:color w:val="000000"/>
          <w:sz w:val="28"/>
          <w:szCs w:val="28"/>
          <w:lang w:val="en-US" w:eastAsia="ru-RU"/>
        </w:rPr>
      </w:pPr>
      <w:r w:rsidRPr="006D7DEA">
        <w:rPr>
          <w:rFonts w:ascii="Times New Roman" w:eastAsia="Times New Roman" w:hAnsi="Times New Roman" w:cs="Times New Roman"/>
          <w:color w:val="000000"/>
          <w:sz w:val="28"/>
          <w:szCs w:val="28"/>
          <w:lang w:val="en-US" w:eastAsia="ru-RU"/>
        </w:rPr>
        <w:t xml:space="preserve">Optical images of the initial and RGO samples in the </w:t>
      </w:r>
      <w:r w:rsidRPr="006D7DEA">
        <w:rPr>
          <w:rFonts w:ascii="Times New Roman" w:eastAsia="Times New Roman" w:hAnsi="Times New Roman" w:cs="Times New Roman"/>
          <w:noProof/>
          <w:color w:val="000000"/>
          <w:sz w:val="28"/>
          <w:szCs w:val="28"/>
          <w:lang w:val="en-US" w:eastAsia="ru-RU"/>
        </w:rPr>
        <w:t>air</w:t>
      </w:r>
      <w:r w:rsidRPr="006D7DEA">
        <w:rPr>
          <w:rFonts w:ascii="Times New Roman" w:eastAsia="Times New Roman" w:hAnsi="Times New Roman" w:cs="Times New Roman"/>
          <w:color w:val="000000"/>
          <w:sz w:val="28"/>
          <w:szCs w:val="28"/>
          <w:lang w:val="en-US" w:eastAsia="ru-RU"/>
        </w:rPr>
        <w:t xml:space="preserve"> at temperatures of RT, 80 °C, 120 °C, 160 °C, 200 °C, 240 °C, 280 °C were investigated. At these temperatures, the RGO samples appeared almost identical to each other. Additionally, there were no distinctive differences observed in the average sizes of </w:t>
      </w:r>
      <w:r w:rsidRPr="006D7DEA">
        <w:rPr>
          <w:rFonts w:ascii="Times New Roman" w:eastAsia="Times New Roman" w:hAnsi="Times New Roman" w:cs="Times New Roman"/>
          <w:color w:val="000000"/>
          <w:sz w:val="28"/>
          <w:szCs w:val="28"/>
          <w:lang w:val="en-US" w:eastAsia="ru-RU"/>
        </w:rPr>
        <w:lastRenderedPageBreak/>
        <w:t xml:space="preserve">the surface flakes in the initial GO samples. Fig. </w:t>
      </w:r>
      <w:r w:rsidR="00B958A7">
        <w:rPr>
          <w:rFonts w:ascii="Times New Roman" w:eastAsia="Times New Roman" w:hAnsi="Times New Roman" w:cs="Times New Roman"/>
          <w:color w:val="000000"/>
          <w:sz w:val="28"/>
          <w:szCs w:val="28"/>
          <w:lang w:val="en-US" w:eastAsia="ru-RU"/>
        </w:rPr>
        <w:t>1</w:t>
      </w:r>
      <w:r w:rsidRPr="006D7DEA">
        <w:rPr>
          <w:rFonts w:ascii="Times New Roman" w:eastAsia="Times New Roman" w:hAnsi="Times New Roman" w:cs="Times New Roman"/>
          <w:color w:val="000000"/>
          <w:sz w:val="28"/>
          <w:szCs w:val="28"/>
          <w:lang w:val="en-US" w:eastAsia="ru-RU"/>
        </w:rPr>
        <w:t xml:space="preserve"> shows typical optical images of the initial and reduced (280 °C) GO samples.</w:t>
      </w:r>
    </w:p>
    <w:p w:rsidR="003E23E0" w:rsidRPr="006D7DEA" w:rsidRDefault="003E23E0" w:rsidP="006D7DEA">
      <w:pPr>
        <w:spacing w:after="0" w:line="360" w:lineRule="auto"/>
        <w:ind w:firstLine="709"/>
        <w:jc w:val="both"/>
        <w:rPr>
          <w:rFonts w:ascii="Times New Roman" w:eastAsia="Times New Roman" w:hAnsi="Times New Roman" w:cs="Times New Roman"/>
          <w:color w:val="000000"/>
          <w:sz w:val="28"/>
          <w:szCs w:val="28"/>
          <w:lang w:val="en-US" w:eastAsia="ru-RU"/>
        </w:rPr>
      </w:pPr>
    </w:p>
    <w:tbl>
      <w:tblPr>
        <w:tblW w:w="0" w:type="auto"/>
        <w:tblLayout w:type="fixed"/>
        <w:tblLook w:val="04A0" w:firstRow="1" w:lastRow="0" w:firstColumn="1" w:lastColumn="0" w:noHBand="0" w:noVBand="1"/>
      </w:tblPr>
      <w:tblGrid>
        <w:gridCol w:w="4928"/>
        <w:gridCol w:w="4926"/>
      </w:tblGrid>
      <w:tr w:rsidR="003E23E0" w:rsidRPr="006D7DEA" w:rsidTr="007E78B7">
        <w:trPr>
          <w:trHeight w:val="3222"/>
        </w:trPr>
        <w:tc>
          <w:tcPr>
            <w:tcW w:w="4928" w:type="dxa"/>
            <w:shd w:val="clear" w:color="auto" w:fill="auto"/>
          </w:tcPr>
          <w:p w:rsidR="003E23E0" w:rsidRPr="006D7DEA" w:rsidRDefault="003E23E0" w:rsidP="006D7DEA">
            <w:pPr>
              <w:widowControl w:val="0"/>
              <w:autoSpaceDE w:val="0"/>
              <w:autoSpaceDN w:val="0"/>
              <w:spacing w:after="0" w:line="360" w:lineRule="auto"/>
              <w:jc w:val="center"/>
              <w:rPr>
                <w:rFonts w:ascii="Times New Roman" w:eastAsia="Times New Roman" w:hAnsi="Times New Roman" w:cs="Times New Roman"/>
                <w:sz w:val="28"/>
                <w:szCs w:val="28"/>
                <w:lang w:val="en-US" w:eastAsia="ru-RU"/>
              </w:rPr>
            </w:pPr>
            <w:r w:rsidRPr="006D7DEA">
              <w:rPr>
                <w:rFonts w:ascii="Times New Roman" w:eastAsia="Times New Roman" w:hAnsi="Times New Roman" w:cs="Times New Roman"/>
                <w:noProof/>
                <w:sz w:val="28"/>
                <w:szCs w:val="28"/>
                <w:lang w:eastAsia="ru-RU"/>
              </w:rPr>
              <w:drawing>
                <wp:inline distT="0" distB="0" distL="0" distR="0" wp14:anchorId="5142BF3A" wp14:editId="08AF055E">
                  <wp:extent cx="2714625" cy="2019300"/>
                  <wp:effectExtent l="0" t="0" r="0" b="0"/>
                  <wp:docPr id="1" name="Рисунок 27" descr="G:\1. Doctorant PhD\Тлек\1. Phd Thesis\Characteristic GO\Leica Optica18.02.19 GO\Initial 150 (7)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G:\1. Doctorant PhD\Тлек\1. Phd Thesis\Characteristic GO\Leica Optica18.02.19 GO\Initial 150 (7)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2019300"/>
                          </a:xfrm>
                          <a:prstGeom prst="rect">
                            <a:avLst/>
                          </a:prstGeom>
                          <a:noFill/>
                          <a:ln>
                            <a:noFill/>
                          </a:ln>
                        </pic:spPr>
                      </pic:pic>
                    </a:graphicData>
                  </a:graphic>
                </wp:inline>
              </w:drawing>
            </w:r>
          </w:p>
        </w:tc>
        <w:tc>
          <w:tcPr>
            <w:tcW w:w="4926" w:type="dxa"/>
            <w:shd w:val="clear" w:color="auto" w:fill="auto"/>
          </w:tcPr>
          <w:p w:rsidR="003E23E0" w:rsidRPr="006D7DEA" w:rsidRDefault="003E23E0" w:rsidP="006D7DEA">
            <w:pPr>
              <w:widowControl w:val="0"/>
              <w:autoSpaceDE w:val="0"/>
              <w:autoSpaceDN w:val="0"/>
              <w:spacing w:after="0" w:line="360" w:lineRule="auto"/>
              <w:jc w:val="center"/>
              <w:rPr>
                <w:rFonts w:ascii="Times New Roman" w:eastAsia="Times New Roman" w:hAnsi="Times New Roman" w:cs="Times New Roman"/>
                <w:sz w:val="28"/>
                <w:szCs w:val="28"/>
                <w:lang w:val="en-US" w:eastAsia="ru-RU"/>
              </w:rPr>
            </w:pPr>
            <w:r w:rsidRPr="006D7DEA">
              <w:rPr>
                <w:rFonts w:ascii="Times New Roman" w:eastAsia="Times New Roman" w:hAnsi="Times New Roman" w:cs="Times New Roman"/>
                <w:noProof/>
                <w:sz w:val="28"/>
                <w:szCs w:val="28"/>
                <w:lang w:eastAsia="ru-RU"/>
              </w:rPr>
              <w:drawing>
                <wp:inline distT="0" distB="0" distL="0" distR="0" wp14:anchorId="3D6D8CD6" wp14:editId="2EC0D598">
                  <wp:extent cx="2714625" cy="2028825"/>
                  <wp:effectExtent l="0" t="0" r="0" b="0"/>
                  <wp:docPr id="2" name="Рисунок 26" descr="G:\1. Doctorant PhD\Тлек\1. Phd Thesis\Characteristic GO\Leica Optica18.02.19 GO\Initial 150 (9)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G:\1. Doctorant PhD\Тлек\1. Phd Thesis\Characteristic GO\Leica Optica18.02.19 GO\Initial 150 (9)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2028825"/>
                          </a:xfrm>
                          <a:prstGeom prst="rect">
                            <a:avLst/>
                          </a:prstGeom>
                          <a:noFill/>
                          <a:ln>
                            <a:noFill/>
                          </a:ln>
                        </pic:spPr>
                      </pic:pic>
                    </a:graphicData>
                  </a:graphic>
                </wp:inline>
              </w:drawing>
            </w:r>
          </w:p>
        </w:tc>
      </w:tr>
      <w:tr w:rsidR="003E23E0" w:rsidRPr="006D7DEA" w:rsidTr="007E78B7">
        <w:tc>
          <w:tcPr>
            <w:tcW w:w="4928" w:type="dxa"/>
            <w:shd w:val="clear" w:color="auto" w:fill="auto"/>
          </w:tcPr>
          <w:p w:rsidR="003E23E0" w:rsidRPr="006D7DEA" w:rsidRDefault="003E23E0" w:rsidP="006D7DEA">
            <w:pPr>
              <w:widowControl w:val="0"/>
              <w:numPr>
                <w:ilvl w:val="0"/>
                <w:numId w:val="1"/>
              </w:numPr>
              <w:autoSpaceDE w:val="0"/>
              <w:autoSpaceDN w:val="0"/>
              <w:spacing w:after="0" w:line="360" w:lineRule="auto"/>
              <w:ind w:left="0" w:firstLine="0"/>
              <w:contextualSpacing/>
              <w:jc w:val="center"/>
              <w:rPr>
                <w:rFonts w:ascii="Times New Roman" w:eastAsia="Calibri" w:hAnsi="Times New Roman" w:cs="Times New Roman"/>
                <w:sz w:val="28"/>
                <w:szCs w:val="28"/>
                <w:lang w:val="en-US"/>
              </w:rPr>
            </w:pPr>
            <w:r w:rsidRPr="006D7DEA">
              <w:rPr>
                <w:rFonts w:ascii="Times New Roman" w:eastAsia="Calibri" w:hAnsi="Times New Roman" w:cs="Times New Roman"/>
                <w:sz w:val="28"/>
                <w:szCs w:val="28"/>
                <w:lang w:val="en-US"/>
              </w:rPr>
              <w:t>Profile 1</w:t>
            </w:r>
          </w:p>
        </w:tc>
        <w:tc>
          <w:tcPr>
            <w:tcW w:w="4926" w:type="dxa"/>
            <w:shd w:val="clear" w:color="auto" w:fill="auto"/>
          </w:tcPr>
          <w:p w:rsidR="003E23E0" w:rsidRPr="006D7DEA" w:rsidRDefault="003E23E0" w:rsidP="006D7DEA">
            <w:pPr>
              <w:widowControl w:val="0"/>
              <w:numPr>
                <w:ilvl w:val="0"/>
                <w:numId w:val="1"/>
              </w:numPr>
              <w:autoSpaceDE w:val="0"/>
              <w:autoSpaceDN w:val="0"/>
              <w:spacing w:after="0" w:line="360" w:lineRule="auto"/>
              <w:ind w:left="0" w:firstLine="0"/>
              <w:contextualSpacing/>
              <w:jc w:val="center"/>
              <w:rPr>
                <w:rFonts w:ascii="Times New Roman" w:eastAsia="Calibri" w:hAnsi="Times New Roman" w:cs="Times New Roman"/>
                <w:sz w:val="28"/>
                <w:szCs w:val="28"/>
                <w:lang w:val="en-US"/>
              </w:rPr>
            </w:pPr>
            <w:r w:rsidRPr="006D7DEA">
              <w:rPr>
                <w:rFonts w:ascii="Times New Roman" w:eastAsia="Calibri" w:hAnsi="Times New Roman" w:cs="Times New Roman"/>
                <w:sz w:val="28"/>
                <w:szCs w:val="28"/>
                <w:lang w:val="en-US"/>
              </w:rPr>
              <w:t>Profile 2</w:t>
            </w:r>
          </w:p>
        </w:tc>
      </w:tr>
      <w:tr w:rsidR="003E23E0" w:rsidRPr="006D7DEA" w:rsidTr="007E78B7">
        <w:tc>
          <w:tcPr>
            <w:tcW w:w="9854" w:type="dxa"/>
            <w:gridSpan w:val="2"/>
            <w:shd w:val="clear" w:color="auto" w:fill="auto"/>
          </w:tcPr>
          <w:p w:rsidR="003E23E0" w:rsidRPr="006D7DEA" w:rsidRDefault="003E23E0" w:rsidP="006D7DEA">
            <w:pPr>
              <w:widowControl w:val="0"/>
              <w:autoSpaceDE w:val="0"/>
              <w:autoSpaceDN w:val="0"/>
              <w:spacing w:after="0" w:line="360" w:lineRule="auto"/>
              <w:jc w:val="center"/>
              <w:rPr>
                <w:rFonts w:ascii="Times New Roman" w:eastAsia="Times New Roman" w:hAnsi="Times New Roman" w:cs="Times New Roman"/>
                <w:sz w:val="28"/>
                <w:szCs w:val="28"/>
                <w:lang w:val="en-US" w:eastAsia="ru-RU"/>
              </w:rPr>
            </w:pPr>
            <w:r w:rsidRPr="006D7DEA">
              <w:rPr>
                <w:rFonts w:ascii="Times New Roman" w:eastAsia="Times New Roman" w:hAnsi="Times New Roman" w:cs="Times New Roman"/>
                <w:sz w:val="28"/>
                <w:szCs w:val="28"/>
                <w:lang w:val="en-US" w:eastAsia="ru-RU"/>
              </w:rPr>
              <w:t>Initial GO at RT</w:t>
            </w:r>
          </w:p>
        </w:tc>
      </w:tr>
      <w:tr w:rsidR="003E23E0" w:rsidRPr="006D7DEA" w:rsidTr="007E78B7">
        <w:trPr>
          <w:trHeight w:val="3155"/>
        </w:trPr>
        <w:tc>
          <w:tcPr>
            <w:tcW w:w="4928" w:type="dxa"/>
            <w:shd w:val="clear" w:color="auto" w:fill="auto"/>
          </w:tcPr>
          <w:p w:rsidR="003E23E0" w:rsidRPr="006D7DEA" w:rsidRDefault="003E23E0" w:rsidP="006D7DEA">
            <w:pPr>
              <w:widowControl w:val="0"/>
              <w:tabs>
                <w:tab w:val="left" w:pos="2925"/>
              </w:tabs>
              <w:autoSpaceDE w:val="0"/>
              <w:autoSpaceDN w:val="0"/>
              <w:spacing w:after="0" w:line="360" w:lineRule="auto"/>
              <w:jc w:val="center"/>
              <w:rPr>
                <w:rFonts w:ascii="Times New Roman" w:eastAsia="Times New Roman" w:hAnsi="Times New Roman" w:cs="Times New Roman"/>
                <w:sz w:val="28"/>
                <w:szCs w:val="28"/>
                <w:lang w:val="en-US" w:eastAsia="ru-RU"/>
              </w:rPr>
            </w:pPr>
            <w:r w:rsidRPr="006D7DEA">
              <w:rPr>
                <w:rFonts w:ascii="Times New Roman" w:eastAsia="Times New Roman" w:hAnsi="Times New Roman" w:cs="Times New Roman"/>
                <w:noProof/>
                <w:sz w:val="28"/>
                <w:szCs w:val="28"/>
                <w:lang w:eastAsia="ru-RU"/>
              </w:rPr>
              <w:drawing>
                <wp:inline distT="0" distB="0" distL="0" distR="0" wp14:anchorId="36CEF89E" wp14:editId="3D249B6B">
                  <wp:extent cx="2695575" cy="2019300"/>
                  <wp:effectExtent l="0" t="0" r="0" b="0"/>
                  <wp:docPr id="3" name="Рисунок 25" descr="H:\1. Doctorant PhD\Тлек\1. Phd Thesis\Characteristic GO\Leica Optica18.02.19 GO\280 c 150 (5)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1. Doctorant PhD\Тлек\1. Phd Thesis\Characteristic GO\Leica Optica18.02.19 GO\280 c 150 (5) .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575" cy="2019300"/>
                          </a:xfrm>
                          <a:prstGeom prst="rect">
                            <a:avLst/>
                          </a:prstGeom>
                          <a:noFill/>
                          <a:ln>
                            <a:noFill/>
                          </a:ln>
                        </pic:spPr>
                      </pic:pic>
                    </a:graphicData>
                  </a:graphic>
                </wp:inline>
              </w:drawing>
            </w:r>
          </w:p>
        </w:tc>
        <w:tc>
          <w:tcPr>
            <w:tcW w:w="4926" w:type="dxa"/>
            <w:shd w:val="clear" w:color="auto" w:fill="auto"/>
          </w:tcPr>
          <w:p w:rsidR="003E23E0" w:rsidRPr="006D7DEA" w:rsidRDefault="003E23E0" w:rsidP="006D7DEA">
            <w:pPr>
              <w:widowControl w:val="0"/>
              <w:autoSpaceDE w:val="0"/>
              <w:autoSpaceDN w:val="0"/>
              <w:spacing w:after="0" w:line="360" w:lineRule="auto"/>
              <w:jc w:val="center"/>
              <w:rPr>
                <w:rFonts w:ascii="Times New Roman" w:eastAsia="Times New Roman" w:hAnsi="Times New Roman" w:cs="Times New Roman"/>
                <w:sz w:val="28"/>
                <w:szCs w:val="28"/>
                <w:lang w:val="en-US" w:eastAsia="ru-RU"/>
              </w:rPr>
            </w:pPr>
            <w:r w:rsidRPr="006D7DEA">
              <w:rPr>
                <w:rFonts w:ascii="Times New Roman" w:eastAsia="Times New Roman" w:hAnsi="Times New Roman" w:cs="Times New Roman"/>
                <w:noProof/>
                <w:sz w:val="28"/>
                <w:szCs w:val="28"/>
                <w:lang w:eastAsia="ru-RU"/>
              </w:rPr>
              <w:drawing>
                <wp:inline distT="0" distB="0" distL="0" distR="0" wp14:anchorId="406B1F6E" wp14:editId="68A18458">
                  <wp:extent cx="2695575" cy="2038350"/>
                  <wp:effectExtent l="0" t="0" r="0" b="0"/>
                  <wp:docPr id="4" name="Рисунок 24" descr="G:\1. Doctorant PhD\Тлек\1. Phd Thesis\Characteristic GO\Leica Optica18.02.19 GO\280 c 150 (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G:\1. Doctorant PhD\Тлек\1. Phd Thesis\Characteristic GO\Leica Optica18.02.19 GO\280 c 150 (1) .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2038350"/>
                          </a:xfrm>
                          <a:prstGeom prst="rect">
                            <a:avLst/>
                          </a:prstGeom>
                          <a:noFill/>
                          <a:ln>
                            <a:noFill/>
                          </a:ln>
                        </pic:spPr>
                      </pic:pic>
                    </a:graphicData>
                  </a:graphic>
                </wp:inline>
              </w:drawing>
            </w:r>
          </w:p>
        </w:tc>
      </w:tr>
      <w:tr w:rsidR="003E23E0" w:rsidRPr="006D7DEA" w:rsidTr="007E78B7">
        <w:tc>
          <w:tcPr>
            <w:tcW w:w="4928" w:type="dxa"/>
            <w:shd w:val="clear" w:color="auto" w:fill="auto"/>
          </w:tcPr>
          <w:p w:rsidR="003E23E0" w:rsidRPr="006D7DEA" w:rsidRDefault="003E23E0" w:rsidP="006D7DEA">
            <w:pPr>
              <w:widowControl w:val="0"/>
              <w:numPr>
                <w:ilvl w:val="0"/>
                <w:numId w:val="1"/>
              </w:numPr>
              <w:autoSpaceDE w:val="0"/>
              <w:autoSpaceDN w:val="0"/>
              <w:spacing w:after="0" w:line="360" w:lineRule="auto"/>
              <w:ind w:left="0" w:firstLine="0"/>
              <w:contextualSpacing/>
              <w:jc w:val="center"/>
              <w:rPr>
                <w:rFonts w:ascii="Times New Roman" w:eastAsia="Calibri" w:hAnsi="Times New Roman" w:cs="Times New Roman"/>
                <w:sz w:val="28"/>
                <w:szCs w:val="28"/>
                <w:lang w:val="en-US"/>
              </w:rPr>
            </w:pPr>
            <w:r w:rsidRPr="006D7DEA">
              <w:rPr>
                <w:rFonts w:ascii="Times New Roman" w:eastAsia="Calibri" w:hAnsi="Times New Roman" w:cs="Times New Roman"/>
                <w:sz w:val="28"/>
                <w:szCs w:val="28"/>
                <w:lang w:val="en-US"/>
              </w:rPr>
              <w:t>Profile 1</w:t>
            </w:r>
          </w:p>
        </w:tc>
        <w:tc>
          <w:tcPr>
            <w:tcW w:w="4926" w:type="dxa"/>
            <w:shd w:val="clear" w:color="auto" w:fill="auto"/>
          </w:tcPr>
          <w:p w:rsidR="003E23E0" w:rsidRPr="006D7DEA" w:rsidRDefault="003E23E0" w:rsidP="006D7DEA">
            <w:pPr>
              <w:widowControl w:val="0"/>
              <w:numPr>
                <w:ilvl w:val="0"/>
                <w:numId w:val="1"/>
              </w:numPr>
              <w:autoSpaceDE w:val="0"/>
              <w:autoSpaceDN w:val="0"/>
              <w:spacing w:after="0" w:line="360" w:lineRule="auto"/>
              <w:ind w:left="0" w:firstLine="0"/>
              <w:contextualSpacing/>
              <w:jc w:val="center"/>
              <w:rPr>
                <w:rFonts w:ascii="Times New Roman" w:eastAsia="Calibri" w:hAnsi="Times New Roman" w:cs="Times New Roman"/>
                <w:sz w:val="28"/>
                <w:szCs w:val="28"/>
                <w:lang w:val="en-US"/>
              </w:rPr>
            </w:pPr>
            <w:r w:rsidRPr="006D7DEA">
              <w:rPr>
                <w:rFonts w:ascii="Times New Roman" w:eastAsia="Calibri" w:hAnsi="Times New Roman" w:cs="Times New Roman"/>
                <w:sz w:val="28"/>
                <w:szCs w:val="28"/>
                <w:lang w:val="en-US"/>
              </w:rPr>
              <w:t>Profile 2</w:t>
            </w:r>
          </w:p>
        </w:tc>
      </w:tr>
      <w:tr w:rsidR="003E23E0" w:rsidRPr="006D7DEA" w:rsidTr="007E78B7">
        <w:trPr>
          <w:trHeight w:val="653"/>
        </w:trPr>
        <w:tc>
          <w:tcPr>
            <w:tcW w:w="9854" w:type="dxa"/>
            <w:gridSpan w:val="2"/>
            <w:shd w:val="clear" w:color="auto" w:fill="auto"/>
          </w:tcPr>
          <w:p w:rsidR="003E23E0" w:rsidRPr="006D7DEA" w:rsidRDefault="003E23E0" w:rsidP="006D7DEA">
            <w:pPr>
              <w:widowControl w:val="0"/>
              <w:autoSpaceDE w:val="0"/>
              <w:autoSpaceDN w:val="0"/>
              <w:spacing w:after="0" w:line="360" w:lineRule="auto"/>
              <w:jc w:val="center"/>
              <w:rPr>
                <w:rFonts w:ascii="Times New Roman" w:eastAsia="Times New Roman" w:hAnsi="Times New Roman" w:cs="Times New Roman"/>
                <w:sz w:val="28"/>
                <w:szCs w:val="28"/>
                <w:lang w:val="en-US" w:eastAsia="ru-RU"/>
              </w:rPr>
            </w:pPr>
            <w:r w:rsidRPr="006D7DEA">
              <w:rPr>
                <w:rFonts w:ascii="Times New Roman" w:eastAsia="Times New Roman" w:hAnsi="Times New Roman" w:cs="Times New Roman"/>
                <w:sz w:val="28"/>
                <w:szCs w:val="28"/>
                <w:lang w:val="en-US" w:eastAsia="ru-RU"/>
              </w:rPr>
              <w:t>RGO 280 °С</w:t>
            </w:r>
          </w:p>
        </w:tc>
      </w:tr>
    </w:tbl>
    <w:p w:rsidR="009A67BB" w:rsidRPr="006D7DEA" w:rsidRDefault="003E23E0" w:rsidP="006D7DEA">
      <w:pPr>
        <w:spacing w:after="0" w:line="360" w:lineRule="auto"/>
        <w:ind w:firstLine="709"/>
        <w:rPr>
          <w:rFonts w:ascii="Times New Roman" w:eastAsia="Times New Roman" w:hAnsi="Times New Roman" w:cs="Times New Roman"/>
          <w:sz w:val="28"/>
          <w:szCs w:val="28"/>
          <w:lang w:val="en-US" w:eastAsia="ru-RU"/>
        </w:rPr>
      </w:pPr>
      <w:r w:rsidRPr="006D7DEA">
        <w:rPr>
          <w:rFonts w:ascii="Times New Roman" w:eastAsia="Times New Roman" w:hAnsi="Times New Roman" w:cs="Times New Roman"/>
          <w:b/>
          <w:sz w:val="28"/>
          <w:szCs w:val="28"/>
          <w:lang w:val="en-US" w:eastAsia="ru-RU"/>
        </w:rPr>
        <w:t>Fig. 1</w:t>
      </w:r>
      <w:r w:rsidRPr="006D7DEA">
        <w:rPr>
          <w:rFonts w:ascii="Times New Roman" w:eastAsia="Times New Roman" w:hAnsi="Times New Roman" w:cs="Times New Roman"/>
          <w:sz w:val="28"/>
          <w:szCs w:val="28"/>
          <w:lang w:val="en-US" w:eastAsia="ru-RU"/>
        </w:rPr>
        <w:t xml:space="preserve"> Optical images of </w:t>
      </w:r>
      <w:r w:rsidRPr="006D7DEA">
        <w:rPr>
          <w:rFonts w:ascii="Times New Roman" w:eastAsia="Times New Roman" w:hAnsi="Times New Roman" w:cs="Times New Roman"/>
          <w:noProof/>
          <w:sz w:val="28"/>
          <w:szCs w:val="28"/>
          <w:lang w:val="en-US" w:eastAsia="ru-RU"/>
        </w:rPr>
        <w:t>GO</w:t>
      </w:r>
      <w:r w:rsidRPr="006D7DEA">
        <w:rPr>
          <w:rFonts w:ascii="Times New Roman" w:eastAsia="Times New Roman" w:hAnsi="Times New Roman" w:cs="Times New Roman"/>
          <w:sz w:val="28"/>
          <w:szCs w:val="28"/>
          <w:lang w:val="en-US" w:eastAsia="ru-RU"/>
        </w:rPr>
        <w:t xml:space="preserve"> films</w:t>
      </w:r>
    </w:p>
    <w:p w:rsidR="00693B50" w:rsidRDefault="00693B50" w:rsidP="006D7DEA">
      <w:pPr>
        <w:spacing w:after="0" w:line="360" w:lineRule="auto"/>
        <w:ind w:firstLine="709"/>
        <w:jc w:val="both"/>
        <w:rPr>
          <w:rFonts w:ascii="Times New Roman" w:eastAsia="Times New Roman" w:hAnsi="Times New Roman" w:cs="Times New Roman"/>
          <w:sz w:val="28"/>
          <w:szCs w:val="28"/>
          <w:lang w:val="en-US" w:eastAsia="ru-RU"/>
        </w:rPr>
      </w:pPr>
    </w:p>
    <w:p w:rsidR="006D7DEA" w:rsidRPr="006D7DEA" w:rsidRDefault="006D7DEA" w:rsidP="006D7DEA">
      <w:pPr>
        <w:spacing w:after="0" w:line="360" w:lineRule="auto"/>
        <w:ind w:firstLine="709"/>
        <w:jc w:val="both"/>
        <w:rPr>
          <w:rFonts w:ascii="Times New Roman" w:eastAsia="Times New Roman" w:hAnsi="Times New Roman" w:cs="Times New Roman"/>
          <w:sz w:val="28"/>
          <w:szCs w:val="28"/>
          <w:lang w:val="en-US" w:eastAsia="ru-RU"/>
        </w:rPr>
      </w:pPr>
      <w:r w:rsidRPr="006D7DEA">
        <w:rPr>
          <w:rFonts w:ascii="Times New Roman" w:eastAsia="Times New Roman" w:hAnsi="Times New Roman" w:cs="Times New Roman"/>
          <w:sz w:val="28"/>
          <w:szCs w:val="28"/>
          <w:lang w:val="en-US" w:eastAsia="ru-RU"/>
        </w:rPr>
        <w:t xml:space="preserve">It can be seen from image </w:t>
      </w:r>
      <w:r w:rsidRPr="006D7DEA">
        <w:rPr>
          <w:rFonts w:ascii="Times New Roman" w:eastAsia="Times New Roman" w:hAnsi="Times New Roman" w:cs="Times New Roman"/>
          <w:sz w:val="28"/>
          <w:szCs w:val="28"/>
          <w:lang w:val="kk-KZ" w:eastAsia="ru-RU"/>
        </w:rPr>
        <w:t>2</w:t>
      </w:r>
      <w:r w:rsidRPr="006D7DEA">
        <w:rPr>
          <w:rFonts w:ascii="Times New Roman" w:eastAsia="Times New Roman" w:hAnsi="Times New Roman" w:cs="Times New Roman"/>
          <w:sz w:val="28"/>
          <w:szCs w:val="28"/>
          <w:lang w:val="en-US" w:eastAsia="ru-RU"/>
        </w:rPr>
        <w:t xml:space="preserve"> (a, b) that the </w:t>
      </w:r>
      <w:r w:rsidRPr="006D7DEA">
        <w:rPr>
          <w:rFonts w:ascii="Times New Roman" w:eastAsia="Times New Roman" w:hAnsi="Times New Roman" w:cs="Times New Roman"/>
          <w:noProof/>
          <w:sz w:val="28"/>
          <w:szCs w:val="28"/>
          <w:lang w:val="en-US" w:eastAsia="ru-RU"/>
        </w:rPr>
        <w:t>FFLGN</w:t>
      </w:r>
      <w:r w:rsidRPr="006D7DEA">
        <w:rPr>
          <w:rFonts w:ascii="Times New Roman" w:eastAsia="Times New Roman" w:hAnsi="Times New Roman" w:cs="Times New Roman"/>
          <w:sz w:val="28"/>
          <w:szCs w:val="28"/>
          <w:lang w:val="en-US" w:eastAsia="ru-RU"/>
        </w:rPr>
        <w:t xml:space="preserve"> flakes are in solution and in dry form (Figure </w:t>
      </w:r>
      <w:r w:rsidRPr="006D7DEA">
        <w:rPr>
          <w:rFonts w:ascii="Times New Roman" w:eastAsia="Times New Roman" w:hAnsi="Times New Roman" w:cs="Times New Roman"/>
          <w:sz w:val="28"/>
          <w:szCs w:val="28"/>
          <w:lang w:val="kk-KZ" w:eastAsia="ru-RU"/>
        </w:rPr>
        <w:t>2</w:t>
      </w:r>
      <w:r w:rsidRPr="006D7DEA">
        <w:rPr>
          <w:rFonts w:ascii="Times New Roman" w:eastAsia="Times New Roman" w:hAnsi="Times New Roman" w:cs="Times New Roman"/>
          <w:sz w:val="28"/>
          <w:szCs w:val="28"/>
          <w:lang w:val="en-US" w:eastAsia="ru-RU"/>
        </w:rPr>
        <w:t xml:space="preserve"> (b)), where the </w:t>
      </w:r>
      <w:r w:rsidRPr="006D7DEA">
        <w:rPr>
          <w:rFonts w:ascii="Times New Roman" w:eastAsia="Times New Roman" w:hAnsi="Times New Roman" w:cs="Times New Roman"/>
          <w:noProof/>
          <w:sz w:val="28"/>
          <w:szCs w:val="28"/>
          <w:lang w:val="en-US" w:eastAsia="ru-RU"/>
        </w:rPr>
        <w:t>FFLGN</w:t>
      </w:r>
      <w:r w:rsidRPr="006D7DEA">
        <w:rPr>
          <w:rFonts w:ascii="Times New Roman" w:eastAsia="Times New Roman" w:hAnsi="Times New Roman" w:cs="Times New Roman"/>
          <w:sz w:val="28"/>
          <w:szCs w:val="28"/>
          <w:lang w:val="en-US" w:eastAsia="ru-RU"/>
        </w:rPr>
        <w:t xml:space="preserve"> sheets are placed on the surface of the substrate.  </w:t>
      </w:r>
    </w:p>
    <w:p w:rsidR="006D7DEA" w:rsidRPr="006D7DEA" w:rsidRDefault="006D7DEA" w:rsidP="006D7DEA">
      <w:pPr>
        <w:spacing w:after="0" w:line="360" w:lineRule="auto"/>
        <w:ind w:firstLine="709"/>
        <w:jc w:val="both"/>
        <w:rPr>
          <w:rFonts w:ascii="Times New Roman" w:eastAsia="Calibri" w:hAnsi="Times New Roman" w:cs="Times New Roman"/>
          <w:noProof/>
          <w:sz w:val="28"/>
          <w:szCs w:val="28"/>
          <w:lang w:val="en-US" w:eastAsia="ru-RU"/>
        </w:rPr>
      </w:pPr>
    </w:p>
    <w:tbl>
      <w:tblPr>
        <w:tblW w:w="9640" w:type="dxa"/>
        <w:tblInd w:w="108" w:type="dxa"/>
        <w:tblLayout w:type="fixed"/>
        <w:tblLook w:val="04A0" w:firstRow="1" w:lastRow="0" w:firstColumn="1" w:lastColumn="0" w:noHBand="0" w:noVBand="1"/>
      </w:tblPr>
      <w:tblGrid>
        <w:gridCol w:w="3969"/>
        <w:gridCol w:w="5671"/>
      </w:tblGrid>
      <w:tr w:rsidR="006D7DEA" w:rsidRPr="006D7DEA" w:rsidTr="008F2AC1">
        <w:trPr>
          <w:trHeight w:val="3290"/>
        </w:trPr>
        <w:tc>
          <w:tcPr>
            <w:tcW w:w="3969" w:type="dxa"/>
            <w:shd w:val="clear" w:color="auto" w:fill="auto"/>
          </w:tcPr>
          <w:p w:rsidR="006D7DEA" w:rsidRPr="006D7DEA" w:rsidRDefault="006D7DEA" w:rsidP="006D7DEA">
            <w:pPr>
              <w:tabs>
                <w:tab w:val="left" w:pos="426"/>
                <w:tab w:val="center" w:pos="1948"/>
              </w:tabs>
              <w:spacing w:after="0" w:line="360" w:lineRule="auto"/>
              <w:jc w:val="center"/>
              <w:rPr>
                <w:rFonts w:ascii="Times New Roman" w:eastAsia="Calibri" w:hAnsi="Times New Roman" w:cs="Times New Roman"/>
                <w:noProof/>
                <w:sz w:val="28"/>
                <w:szCs w:val="28"/>
                <w:lang w:eastAsia="ru-RU"/>
              </w:rPr>
            </w:pPr>
            <w:r w:rsidRPr="006D7DEA">
              <w:rPr>
                <w:rFonts w:ascii="Times New Roman" w:eastAsia="Calibri" w:hAnsi="Times New Roman" w:cs="Times New Roman"/>
                <w:noProof/>
                <w:sz w:val="28"/>
                <w:szCs w:val="28"/>
                <w:lang w:eastAsia="ru-RU"/>
              </w:rPr>
              <w:lastRenderedPageBreak/>
              <w:drawing>
                <wp:inline distT="0" distB="0" distL="0" distR="0">
                  <wp:extent cx="2447925" cy="3448050"/>
                  <wp:effectExtent l="0" t="0" r="9525" b="0"/>
                  <wp:docPr id="6" name="Рисунок 6" descr="F:\1. Doctorant PhD\Тлек\Статья\Graphene Oxide\IMG_4598-10-04-18-1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F:\1. Doctorant PhD\Тлек\Статья\Graphene Oxide\IMG_4598-10-04-18-10-33.JPG"/>
                          <pic:cNvPicPr>
                            <a:picLocks noChangeAspect="1" noChangeArrowheads="1"/>
                          </pic:cNvPicPr>
                        </pic:nvPicPr>
                        <pic:blipFill>
                          <a:blip r:embed="rId12" cstate="print">
                            <a:extLst>
                              <a:ext uri="{28A0092B-C50C-407E-A947-70E740481C1C}">
                                <a14:useLocalDpi xmlns:a14="http://schemas.microsoft.com/office/drawing/2010/main" val="0"/>
                              </a:ext>
                            </a:extLst>
                          </a:blip>
                          <a:srcRect l="8885" t="5469" r="12692" b="12598"/>
                          <a:stretch>
                            <a:fillRect/>
                          </a:stretch>
                        </pic:blipFill>
                        <pic:spPr bwMode="auto">
                          <a:xfrm>
                            <a:off x="0" y="0"/>
                            <a:ext cx="2447925" cy="3448050"/>
                          </a:xfrm>
                          <a:prstGeom prst="rect">
                            <a:avLst/>
                          </a:prstGeom>
                          <a:noFill/>
                          <a:ln>
                            <a:noFill/>
                          </a:ln>
                        </pic:spPr>
                      </pic:pic>
                    </a:graphicData>
                  </a:graphic>
                </wp:inline>
              </w:drawing>
            </w:r>
          </w:p>
          <w:p w:rsidR="006D7DEA" w:rsidRPr="006D7DEA" w:rsidRDefault="006D7DEA" w:rsidP="006D7DEA">
            <w:pPr>
              <w:tabs>
                <w:tab w:val="left" w:pos="426"/>
              </w:tabs>
              <w:spacing w:after="0" w:line="360" w:lineRule="auto"/>
              <w:jc w:val="center"/>
              <w:rPr>
                <w:rFonts w:ascii="Times New Roman" w:eastAsia="Calibri" w:hAnsi="Times New Roman" w:cs="Times New Roman"/>
                <w:noProof/>
                <w:sz w:val="28"/>
                <w:szCs w:val="28"/>
                <w:lang w:eastAsia="ru-RU"/>
              </w:rPr>
            </w:pPr>
          </w:p>
          <w:p w:rsidR="006D7DEA" w:rsidRPr="006D7DEA" w:rsidRDefault="006D7DEA" w:rsidP="006D7DEA">
            <w:pPr>
              <w:tabs>
                <w:tab w:val="left" w:pos="426"/>
              </w:tabs>
              <w:spacing w:after="0" w:line="360" w:lineRule="auto"/>
              <w:jc w:val="center"/>
              <w:rPr>
                <w:rFonts w:ascii="Times New Roman" w:eastAsia="Calibri" w:hAnsi="Times New Roman" w:cs="Times New Roman"/>
                <w:sz w:val="28"/>
                <w:szCs w:val="28"/>
                <w:lang w:val="en-US"/>
              </w:rPr>
            </w:pPr>
            <w:r w:rsidRPr="006D7DEA">
              <w:rPr>
                <w:rFonts w:ascii="Times New Roman" w:eastAsia="Calibri" w:hAnsi="Times New Roman" w:cs="Times New Roman"/>
                <w:noProof/>
                <w:sz w:val="28"/>
                <w:szCs w:val="28"/>
                <w:lang w:val="en-US" w:eastAsia="ru-RU"/>
              </w:rPr>
              <w:t xml:space="preserve">a)  liquid solution FFLGN with  concentration of 0.1 mg/ml </w:t>
            </w:r>
          </w:p>
        </w:tc>
        <w:tc>
          <w:tcPr>
            <w:tcW w:w="5671" w:type="dxa"/>
          </w:tcPr>
          <w:p w:rsidR="006D7DEA" w:rsidRPr="006D7DEA" w:rsidRDefault="006D7DEA" w:rsidP="006D7DEA">
            <w:pPr>
              <w:tabs>
                <w:tab w:val="left" w:pos="426"/>
              </w:tabs>
              <w:spacing w:after="0" w:line="360" w:lineRule="auto"/>
              <w:rPr>
                <w:rFonts w:ascii="Times New Roman" w:eastAsia="Calibri" w:hAnsi="Times New Roman" w:cs="Times New Roman"/>
                <w:noProof/>
                <w:sz w:val="28"/>
                <w:szCs w:val="28"/>
                <w:lang w:val="en-US" w:eastAsia="ru-RU"/>
              </w:rPr>
            </w:pPr>
            <w:r w:rsidRPr="006D7DEA">
              <w:rPr>
                <w:rFonts w:ascii="Calibri" w:eastAsia="Times New Roman" w:hAnsi="Calibri" w:cs="Times New Roman"/>
                <w:noProof/>
                <w:color w:val="000000"/>
                <w:sz w:val="28"/>
                <w:szCs w:val="28"/>
                <w:lang w:eastAsia="ru-RU"/>
              </w:rPr>
              <w:drawing>
                <wp:inline distT="0" distB="0" distL="0" distR="0">
                  <wp:extent cx="3533775" cy="3448050"/>
                  <wp:effectExtent l="0" t="0" r="9525" b="0"/>
                  <wp:docPr id="5" name="Рисунок 5" descr="C:\Users\Physics\Desktop\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C:\Users\Physics\Desktop\1\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3775" cy="3448050"/>
                          </a:xfrm>
                          <a:prstGeom prst="rect">
                            <a:avLst/>
                          </a:prstGeom>
                          <a:noFill/>
                          <a:ln>
                            <a:noFill/>
                          </a:ln>
                        </pic:spPr>
                      </pic:pic>
                    </a:graphicData>
                  </a:graphic>
                </wp:inline>
              </w:drawing>
            </w:r>
          </w:p>
          <w:p w:rsidR="006D7DEA" w:rsidRPr="006D7DEA" w:rsidRDefault="006D7DEA" w:rsidP="006D7DEA">
            <w:pPr>
              <w:tabs>
                <w:tab w:val="left" w:pos="426"/>
              </w:tabs>
              <w:spacing w:after="0" w:line="360" w:lineRule="auto"/>
              <w:rPr>
                <w:rFonts w:ascii="Times New Roman" w:eastAsia="Calibri" w:hAnsi="Times New Roman" w:cs="Times New Roman"/>
                <w:noProof/>
                <w:sz w:val="28"/>
                <w:szCs w:val="28"/>
                <w:lang w:val="en-US" w:eastAsia="ru-RU"/>
              </w:rPr>
            </w:pPr>
          </w:p>
          <w:p w:rsidR="006D7DEA" w:rsidRPr="006D7DEA" w:rsidRDefault="006D7DEA" w:rsidP="006D7DEA">
            <w:pPr>
              <w:tabs>
                <w:tab w:val="left" w:pos="426"/>
              </w:tabs>
              <w:spacing w:after="0" w:line="360" w:lineRule="auto"/>
              <w:jc w:val="center"/>
              <w:rPr>
                <w:rFonts w:ascii="Times New Roman" w:eastAsia="Calibri" w:hAnsi="Times New Roman" w:cs="Times New Roman"/>
                <w:noProof/>
                <w:sz w:val="28"/>
                <w:szCs w:val="28"/>
                <w:lang w:val="en-US" w:eastAsia="ru-RU"/>
              </w:rPr>
            </w:pPr>
            <w:r w:rsidRPr="006D7DEA">
              <w:rPr>
                <w:rFonts w:ascii="Times New Roman" w:eastAsia="Calibri" w:hAnsi="Times New Roman" w:cs="Times New Roman"/>
                <w:noProof/>
                <w:sz w:val="28"/>
                <w:szCs w:val="28"/>
                <w:lang w:val="en-US" w:eastAsia="ru-RU"/>
              </w:rPr>
              <w:t>b) optical image of FFLGN on Si/SiO</w:t>
            </w:r>
            <w:r w:rsidRPr="006D7DEA">
              <w:rPr>
                <w:rFonts w:ascii="Times New Roman" w:eastAsia="Calibri" w:hAnsi="Times New Roman" w:cs="Times New Roman"/>
                <w:noProof/>
                <w:sz w:val="28"/>
                <w:szCs w:val="28"/>
                <w:vertAlign w:val="subscript"/>
                <w:lang w:val="en-US" w:eastAsia="ru-RU"/>
              </w:rPr>
              <w:t>2</w:t>
            </w:r>
            <w:r w:rsidRPr="006D7DEA">
              <w:rPr>
                <w:rFonts w:ascii="Times New Roman" w:eastAsia="Calibri" w:hAnsi="Times New Roman" w:cs="Times New Roman"/>
                <w:noProof/>
                <w:sz w:val="28"/>
                <w:szCs w:val="28"/>
                <w:lang w:val="en-US" w:eastAsia="ru-RU"/>
              </w:rPr>
              <w:t xml:space="preserve"> substrate</w:t>
            </w:r>
          </w:p>
        </w:tc>
      </w:tr>
    </w:tbl>
    <w:p w:rsidR="006D7DEA" w:rsidRPr="006D7DEA" w:rsidRDefault="006D7DEA" w:rsidP="006D7DEA">
      <w:pPr>
        <w:spacing w:after="0" w:line="360" w:lineRule="auto"/>
        <w:ind w:firstLine="709"/>
        <w:jc w:val="both"/>
        <w:rPr>
          <w:rFonts w:ascii="Times New Roman" w:eastAsia="Times New Roman" w:hAnsi="Times New Roman" w:cs="Times New Roman"/>
          <w:sz w:val="28"/>
          <w:szCs w:val="28"/>
          <w:lang w:val="en-US" w:eastAsia="ru-RU"/>
        </w:rPr>
      </w:pPr>
    </w:p>
    <w:p w:rsidR="006D7DEA" w:rsidRPr="006D7DEA" w:rsidRDefault="006D7DEA" w:rsidP="006D7DEA">
      <w:pPr>
        <w:spacing w:after="0" w:line="360" w:lineRule="auto"/>
        <w:ind w:firstLine="709"/>
        <w:jc w:val="center"/>
        <w:rPr>
          <w:rFonts w:ascii="Times New Roman" w:eastAsia="Times New Roman" w:hAnsi="Times New Roman" w:cs="Times New Roman"/>
          <w:noProof/>
          <w:sz w:val="28"/>
          <w:szCs w:val="28"/>
          <w:lang w:val="en-US" w:eastAsia="ru-RU"/>
        </w:rPr>
      </w:pPr>
      <w:r w:rsidRPr="006D7DEA">
        <w:rPr>
          <w:rFonts w:ascii="Times New Roman" w:eastAsia="Times New Roman" w:hAnsi="Times New Roman" w:cs="Times New Roman"/>
          <w:sz w:val="28"/>
          <w:szCs w:val="28"/>
          <w:lang w:val="en-US" w:eastAsia="ru-RU"/>
        </w:rPr>
        <w:t xml:space="preserve">Figure </w:t>
      </w:r>
      <w:r w:rsidRPr="006D7DEA">
        <w:rPr>
          <w:rFonts w:ascii="Times New Roman" w:eastAsia="Times New Roman" w:hAnsi="Times New Roman" w:cs="Times New Roman"/>
          <w:sz w:val="28"/>
          <w:szCs w:val="28"/>
          <w:lang w:val="kk-KZ" w:eastAsia="ru-RU"/>
        </w:rPr>
        <w:t>2</w:t>
      </w:r>
      <w:r w:rsidRPr="006D7DEA">
        <w:rPr>
          <w:rFonts w:ascii="Times New Roman" w:eastAsia="Times New Roman" w:hAnsi="Times New Roman" w:cs="Times New Roman"/>
          <w:sz w:val="28"/>
          <w:szCs w:val="28"/>
          <w:lang w:val="en-US" w:eastAsia="ru-RU"/>
        </w:rPr>
        <w:t xml:space="preserve"> – </w:t>
      </w:r>
      <w:r w:rsidRPr="006D7DEA">
        <w:rPr>
          <w:rFonts w:ascii="Times New Roman" w:eastAsia="Times New Roman" w:hAnsi="Times New Roman" w:cs="Times New Roman"/>
          <w:noProof/>
          <w:sz w:val="28"/>
          <w:szCs w:val="28"/>
          <w:lang w:val="en-US" w:eastAsia="ru-RU"/>
        </w:rPr>
        <w:t>FFLGN in different forms</w:t>
      </w:r>
    </w:p>
    <w:p w:rsidR="006D7DEA" w:rsidRPr="006D7DEA" w:rsidRDefault="006D7DEA" w:rsidP="006D7DEA">
      <w:pPr>
        <w:spacing w:after="0" w:line="360" w:lineRule="auto"/>
        <w:ind w:firstLine="709"/>
        <w:jc w:val="center"/>
        <w:rPr>
          <w:rFonts w:ascii="Times New Roman" w:eastAsia="Times New Roman" w:hAnsi="Times New Roman" w:cs="Times New Roman"/>
          <w:sz w:val="28"/>
          <w:szCs w:val="28"/>
          <w:lang w:val="en-US" w:eastAsia="ru-RU"/>
        </w:rPr>
      </w:pPr>
    </w:p>
    <w:p w:rsidR="006D7DEA" w:rsidRDefault="006D7DEA" w:rsidP="006D7DEA">
      <w:pPr>
        <w:spacing w:after="0" w:line="360" w:lineRule="auto"/>
        <w:ind w:firstLine="709"/>
        <w:jc w:val="both"/>
        <w:rPr>
          <w:rFonts w:ascii="Times New Roman" w:eastAsia="Times New Roman" w:hAnsi="Times New Roman" w:cs="Times New Roman"/>
          <w:sz w:val="28"/>
          <w:szCs w:val="28"/>
          <w:lang w:val="en-US" w:eastAsia="ru-RU"/>
        </w:rPr>
      </w:pPr>
      <w:r w:rsidRPr="006D7DEA">
        <w:rPr>
          <w:rFonts w:ascii="Times New Roman" w:eastAsia="Times New Roman" w:hAnsi="Times New Roman" w:cs="Times New Roman"/>
          <w:sz w:val="28"/>
          <w:szCs w:val="28"/>
          <w:lang w:val="en-US" w:eastAsia="ru-RU"/>
        </w:rPr>
        <w:t xml:space="preserve">According to Figure </w:t>
      </w:r>
      <w:r w:rsidRPr="006D7DEA">
        <w:rPr>
          <w:rFonts w:ascii="Times New Roman" w:eastAsia="Times New Roman" w:hAnsi="Times New Roman" w:cs="Times New Roman"/>
          <w:sz w:val="28"/>
          <w:szCs w:val="28"/>
          <w:lang w:val="kk-KZ" w:eastAsia="ru-RU"/>
        </w:rPr>
        <w:t>2</w:t>
      </w:r>
      <w:r w:rsidRPr="006D7DEA">
        <w:rPr>
          <w:rFonts w:ascii="Times New Roman" w:eastAsia="Times New Roman" w:hAnsi="Times New Roman" w:cs="Times New Roman"/>
          <w:sz w:val="28"/>
          <w:szCs w:val="28"/>
          <w:lang w:val="en-US" w:eastAsia="ru-RU"/>
        </w:rPr>
        <w:t xml:space="preserve"> (a), </w:t>
      </w:r>
      <w:r w:rsidRPr="006D7DEA">
        <w:rPr>
          <w:rFonts w:ascii="Times New Roman" w:eastAsia="Times New Roman" w:hAnsi="Times New Roman" w:cs="Times New Roman"/>
          <w:noProof/>
          <w:sz w:val="28"/>
          <w:szCs w:val="28"/>
          <w:lang w:val="en-US" w:eastAsia="ru-RU"/>
        </w:rPr>
        <w:t>FFLGN</w:t>
      </w:r>
      <w:r w:rsidRPr="006D7DEA">
        <w:rPr>
          <w:rFonts w:ascii="Times New Roman" w:eastAsia="Times New Roman" w:hAnsi="Times New Roman" w:cs="Times New Roman"/>
          <w:sz w:val="28"/>
          <w:szCs w:val="28"/>
          <w:lang w:val="en-US" w:eastAsia="ru-RU"/>
        </w:rPr>
        <w:t xml:space="preserve"> exfoliated into single-layer sheets of a 2D form, which </w:t>
      </w:r>
      <w:r w:rsidRPr="006D7DEA">
        <w:rPr>
          <w:rFonts w:ascii="Times New Roman" w:eastAsia="Times New Roman" w:hAnsi="Times New Roman" w:cs="Times New Roman"/>
          <w:noProof/>
          <w:sz w:val="28"/>
          <w:szCs w:val="28"/>
          <w:lang w:val="en-US" w:eastAsia="ru-RU"/>
        </w:rPr>
        <w:t>is</w:t>
      </w:r>
      <w:r w:rsidRPr="006D7DEA">
        <w:rPr>
          <w:rFonts w:ascii="Times New Roman" w:eastAsia="Times New Roman" w:hAnsi="Times New Roman" w:cs="Times New Roman"/>
          <w:sz w:val="28"/>
          <w:szCs w:val="28"/>
          <w:lang w:val="en-US" w:eastAsia="ru-RU"/>
        </w:rPr>
        <w:t xml:space="preserve"> surrounded by water and alcohol molecule, also which negatively charged sheets of </w:t>
      </w:r>
      <w:r w:rsidRPr="006D7DEA">
        <w:rPr>
          <w:rFonts w:ascii="Times New Roman" w:eastAsia="Times New Roman" w:hAnsi="Times New Roman" w:cs="Times New Roman"/>
          <w:noProof/>
          <w:sz w:val="28"/>
          <w:szCs w:val="28"/>
          <w:lang w:val="en-US" w:eastAsia="ru-RU"/>
        </w:rPr>
        <w:t>FFLGN</w:t>
      </w:r>
      <w:r w:rsidRPr="006D7DEA">
        <w:rPr>
          <w:rFonts w:ascii="Times New Roman" w:eastAsia="Times New Roman" w:hAnsi="Times New Roman" w:cs="Times New Roman"/>
          <w:sz w:val="28"/>
          <w:szCs w:val="28"/>
          <w:lang w:val="en-US" w:eastAsia="ru-RU"/>
        </w:rPr>
        <w:t xml:space="preserve"> promote the formation of a double layer FFLGN/water interface. In Figure </w:t>
      </w:r>
      <w:r w:rsidRPr="006D7DEA">
        <w:rPr>
          <w:rFonts w:ascii="Times New Roman" w:eastAsia="Times New Roman" w:hAnsi="Times New Roman" w:cs="Times New Roman"/>
          <w:sz w:val="28"/>
          <w:szCs w:val="28"/>
          <w:lang w:val="kk-KZ" w:eastAsia="ru-RU"/>
        </w:rPr>
        <w:t>2</w:t>
      </w:r>
      <w:r w:rsidRPr="006D7DEA">
        <w:rPr>
          <w:rFonts w:ascii="Times New Roman" w:eastAsia="Times New Roman" w:hAnsi="Times New Roman" w:cs="Times New Roman"/>
          <w:sz w:val="28"/>
          <w:szCs w:val="28"/>
          <w:lang w:val="en-US" w:eastAsia="ru-RU"/>
        </w:rPr>
        <w:t xml:space="preserve"> (b), </w:t>
      </w:r>
      <w:r w:rsidRPr="006D7DEA">
        <w:rPr>
          <w:rFonts w:ascii="Times New Roman" w:eastAsia="Times New Roman" w:hAnsi="Times New Roman" w:cs="Times New Roman"/>
          <w:noProof/>
          <w:sz w:val="28"/>
          <w:szCs w:val="28"/>
          <w:lang w:val="en-US" w:eastAsia="ru-RU"/>
        </w:rPr>
        <w:t>FFLGN</w:t>
      </w:r>
      <w:r w:rsidRPr="006D7DEA">
        <w:rPr>
          <w:rFonts w:ascii="Times New Roman" w:eastAsia="Times New Roman" w:hAnsi="Times New Roman" w:cs="Times New Roman"/>
          <w:sz w:val="28"/>
          <w:szCs w:val="28"/>
          <w:lang w:val="en-US" w:eastAsia="ru-RU"/>
        </w:rPr>
        <w:t xml:space="preserve"> sheets placed on the substrate are one side in contact with the substrate, and the other side, that is, the surface with the atmosphere of air, but in any case water molecules are strongly physical </w:t>
      </w:r>
      <w:proofErr w:type="spellStart"/>
      <w:r w:rsidRPr="006D7DEA">
        <w:rPr>
          <w:rFonts w:ascii="Times New Roman" w:eastAsia="Times New Roman" w:hAnsi="Times New Roman" w:cs="Times New Roman"/>
          <w:sz w:val="28"/>
          <w:szCs w:val="28"/>
          <w:lang w:val="en-US" w:eastAsia="ru-RU"/>
        </w:rPr>
        <w:t>sorbed</w:t>
      </w:r>
      <w:proofErr w:type="spellEnd"/>
      <w:r w:rsidRPr="006D7DEA">
        <w:rPr>
          <w:rFonts w:ascii="Times New Roman" w:eastAsia="Times New Roman" w:hAnsi="Times New Roman" w:cs="Times New Roman"/>
          <w:sz w:val="28"/>
          <w:szCs w:val="28"/>
          <w:lang w:val="en-US" w:eastAsia="ru-RU"/>
        </w:rPr>
        <w:t xml:space="preserve"> on both sides of the </w:t>
      </w:r>
      <w:r w:rsidRPr="006D7DEA">
        <w:rPr>
          <w:rFonts w:ascii="Times New Roman" w:eastAsia="Times New Roman" w:hAnsi="Times New Roman" w:cs="Times New Roman"/>
          <w:noProof/>
          <w:sz w:val="28"/>
          <w:szCs w:val="28"/>
          <w:lang w:val="en-US" w:eastAsia="ru-RU"/>
        </w:rPr>
        <w:t xml:space="preserve">FFLGN </w:t>
      </w:r>
      <w:r w:rsidRPr="006D7DEA">
        <w:rPr>
          <w:rFonts w:ascii="Times New Roman" w:eastAsia="Times New Roman" w:hAnsi="Times New Roman" w:cs="Times New Roman"/>
          <w:sz w:val="28"/>
          <w:szCs w:val="28"/>
          <w:lang w:val="en-US" w:eastAsia="ru-RU"/>
        </w:rPr>
        <w:t>sheets even if they are on the surface substrates [1-</w:t>
      </w:r>
      <w:r w:rsidR="00B958A7">
        <w:rPr>
          <w:rFonts w:ascii="Times New Roman" w:eastAsia="Times New Roman" w:hAnsi="Times New Roman" w:cs="Times New Roman"/>
          <w:sz w:val="28"/>
          <w:szCs w:val="28"/>
          <w:lang w:val="en-US" w:eastAsia="ru-RU"/>
        </w:rPr>
        <w:t>8</w:t>
      </w:r>
      <w:r w:rsidRPr="006D7DEA">
        <w:rPr>
          <w:rFonts w:ascii="Times New Roman" w:eastAsia="Times New Roman" w:hAnsi="Times New Roman" w:cs="Times New Roman"/>
          <w:sz w:val="28"/>
          <w:szCs w:val="28"/>
          <w:lang w:val="en-US" w:eastAsia="ru-RU"/>
        </w:rPr>
        <w:t>].</w:t>
      </w:r>
    </w:p>
    <w:p w:rsidR="00B958A7" w:rsidRPr="006D7DEA" w:rsidRDefault="00B958A7" w:rsidP="006D7DEA">
      <w:pPr>
        <w:spacing w:after="0" w:line="360" w:lineRule="auto"/>
        <w:ind w:firstLine="709"/>
        <w:jc w:val="both"/>
        <w:rPr>
          <w:rFonts w:ascii="Times New Roman" w:eastAsia="Times New Roman" w:hAnsi="Times New Roman" w:cs="Times New Roman"/>
          <w:sz w:val="28"/>
          <w:szCs w:val="28"/>
          <w:lang w:val="en-US" w:eastAsia="ru-RU"/>
        </w:rPr>
      </w:pPr>
    </w:p>
    <w:p w:rsidR="00B958A7" w:rsidRPr="00B958A7" w:rsidRDefault="00B958A7" w:rsidP="00B958A7">
      <w:pPr>
        <w:spacing w:after="0" w:line="360" w:lineRule="auto"/>
        <w:jc w:val="both"/>
        <w:rPr>
          <w:rFonts w:ascii="Times New Roman" w:eastAsia="Times New Roman" w:hAnsi="Times New Roman" w:cs="Times New Roman"/>
          <w:b/>
          <w:bCs/>
          <w:color w:val="000000"/>
          <w:sz w:val="28"/>
          <w:szCs w:val="28"/>
          <w:lang w:val="en-US" w:eastAsia="ru-RU"/>
        </w:rPr>
      </w:pPr>
      <w:r w:rsidRPr="00B958A7">
        <w:rPr>
          <w:rFonts w:ascii="Times New Roman" w:eastAsia="Times New Roman" w:hAnsi="Times New Roman" w:cs="Times New Roman"/>
          <w:b/>
          <w:bCs/>
          <w:color w:val="000000"/>
          <w:sz w:val="28"/>
          <w:szCs w:val="28"/>
          <w:lang w:val="en-US" w:eastAsia="ru-RU"/>
        </w:rPr>
        <w:t>Questions</w:t>
      </w:r>
    </w:p>
    <w:p w:rsidR="00693B50" w:rsidRPr="00693B50" w:rsidRDefault="00693B50" w:rsidP="00693B50">
      <w:pPr>
        <w:pStyle w:val="a4"/>
        <w:numPr>
          <w:ilvl w:val="0"/>
          <w:numId w:val="5"/>
        </w:numPr>
        <w:spacing w:after="0" w:line="360" w:lineRule="auto"/>
        <w:jc w:val="both"/>
        <w:rPr>
          <w:rFonts w:ascii="Times New Roman" w:eastAsia="Times New Roman" w:hAnsi="Times New Roman" w:cs="Times New Roman"/>
          <w:color w:val="000000"/>
          <w:sz w:val="28"/>
          <w:szCs w:val="28"/>
          <w:lang w:val="en-US" w:eastAsia="ru-RU"/>
        </w:rPr>
      </w:pPr>
      <w:r w:rsidRPr="00693B50">
        <w:rPr>
          <w:rFonts w:ascii="Times New Roman" w:eastAsia="Times New Roman" w:hAnsi="Times New Roman" w:cs="Times New Roman"/>
          <w:color w:val="000000"/>
          <w:sz w:val="28"/>
          <w:szCs w:val="28"/>
          <w:lang w:val="en-US" w:eastAsia="ru-RU"/>
        </w:rPr>
        <w:t>Optical microscopy analysis of GO</w:t>
      </w:r>
    </w:p>
    <w:p w:rsidR="00693B50" w:rsidRPr="00693B50" w:rsidRDefault="00693B50" w:rsidP="00693B50">
      <w:pPr>
        <w:pStyle w:val="a4"/>
        <w:numPr>
          <w:ilvl w:val="0"/>
          <w:numId w:val="5"/>
        </w:numPr>
        <w:spacing w:after="0" w:line="360" w:lineRule="auto"/>
        <w:jc w:val="both"/>
        <w:rPr>
          <w:rFonts w:ascii="Times New Roman" w:eastAsia="Times New Roman" w:hAnsi="Times New Roman" w:cs="Times New Roman"/>
          <w:color w:val="000000"/>
          <w:sz w:val="28"/>
          <w:szCs w:val="28"/>
          <w:lang w:val="en-US" w:eastAsia="ru-RU"/>
        </w:rPr>
      </w:pPr>
      <w:r w:rsidRPr="00693B50">
        <w:rPr>
          <w:rFonts w:ascii="Times New Roman" w:eastAsia="Times New Roman" w:hAnsi="Times New Roman" w:cs="Times New Roman"/>
          <w:color w:val="000000"/>
          <w:sz w:val="28"/>
          <w:szCs w:val="28"/>
          <w:lang w:val="en-US" w:eastAsia="ru-RU"/>
        </w:rPr>
        <w:t>Optical properties of GO and RG</w:t>
      </w:r>
      <w:bookmarkStart w:id="5" w:name="_GoBack"/>
      <w:bookmarkEnd w:id="5"/>
      <w:r w:rsidRPr="00693B50">
        <w:rPr>
          <w:rFonts w:ascii="Times New Roman" w:eastAsia="Times New Roman" w:hAnsi="Times New Roman" w:cs="Times New Roman"/>
          <w:color w:val="000000"/>
          <w:sz w:val="28"/>
          <w:szCs w:val="28"/>
          <w:lang w:val="en-US" w:eastAsia="ru-RU"/>
        </w:rPr>
        <w:t>O films</w:t>
      </w:r>
    </w:p>
    <w:p w:rsidR="00B958A7" w:rsidRPr="00693B50" w:rsidRDefault="00693B50" w:rsidP="00693B50">
      <w:pPr>
        <w:pStyle w:val="a4"/>
        <w:numPr>
          <w:ilvl w:val="0"/>
          <w:numId w:val="5"/>
        </w:numPr>
        <w:spacing w:after="0" w:line="360" w:lineRule="auto"/>
        <w:jc w:val="both"/>
        <w:rPr>
          <w:rFonts w:ascii="Times New Roman" w:eastAsia="Times New Roman" w:hAnsi="Times New Roman" w:cs="Times New Roman"/>
          <w:color w:val="000000"/>
          <w:sz w:val="28"/>
          <w:szCs w:val="28"/>
          <w:lang w:val="en-US" w:eastAsia="ru-RU"/>
        </w:rPr>
      </w:pPr>
      <w:r w:rsidRPr="00693B50">
        <w:rPr>
          <w:rFonts w:ascii="Times New Roman" w:eastAsia="Times New Roman" w:hAnsi="Times New Roman" w:cs="Times New Roman"/>
          <w:color w:val="000000"/>
          <w:sz w:val="28"/>
          <w:szCs w:val="28"/>
          <w:lang w:val="en-US" w:eastAsia="ru-RU"/>
        </w:rPr>
        <w:t>FFLGN in different forms</w:t>
      </w:r>
    </w:p>
    <w:p w:rsidR="00B958A7" w:rsidRPr="00B958A7" w:rsidRDefault="00B958A7" w:rsidP="00B958A7">
      <w:pPr>
        <w:spacing w:after="0" w:line="360" w:lineRule="auto"/>
        <w:jc w:val="both"/>
        <w:rPr>
          <w:rFonts w:ascii="Times New Roman" w:eastAsia="Times New Roman" w:hAnsi="Times New Roman" w:cs="Times New Roman"/>
          <w:b/>
          <w:bCs/>
          <w:sz w:val="28"/>
          <w:szCs w:val="28"/>
          <w:lang w:val="en-US" w:eastAsia="ru-RU"/>
        </w:rPr>
      </w:pPr>
      <w:r w:rsidRPr="00B958A7">
        <w:rPr>
          <w:rFonts w:ascii="Times New Roman" w:eastAsia="Times New Roman" w:hAnsi="Times New Roman" w:cs="Times New Roman"/>
          <w:b/>
          <w:bCs/>
          <w:color w:val="000000"/>
          <w:sz w:val="28"/>
          <w:szCs w:val="28"/>
          <w:lang w:val="en-US" w:eastAsia="ru-RU"/>
        </w:rPr>
        <w:lastRenderedPageBreak/>
        <w:t>REFERENCES </w:t>
      </w:r>
    </w:p>
    <w:p w:rsidR="00B958A7" w:rsidRPr="00B958A7" w:rsidRDefault="00B958A7" w:rsidP="00B958A7">
      <w:pPr>
        <w:numPr>
          <w:ilvl w:val="0"/>
          <w:numId w:val="2"/>
        </w:numPr>
        <w:spacing w:after="0" w:line="360" w:lineRule="auto"/>
        <w:ind w:hanging="426"/>
        <w:jc w:val="both"/>
        <w:rPr>
          <w:rFonts w:ascii="Times New Roman" w:eastAsia="Times New Roman" w:hAnsi="Times New Roman" w:cs="Times New Roman"/>
          <w:sz w:val="28"/>
          <w:szCs w:val="28"/>
          <w:lang w:val="en-US" w:eastAsia="ru-RU"/>
        </w:rPr>
      </w:pPr>
      <w:r w:rsidRPr="00B958A7">
        <w:rPr>
          <w:rFonts w:ascii="Times New Roman" w:eastAsia="Times New Roman" w:hAnsi="Times New Roman" w:cs="Times New Roman"/>
          <w:sz w:val="28"/>
          <w:szCs w:val="28"/>
          <w:lang w:val="en-US" w:eastAsia="ru-RU"/>
        </w:rPr>
        <w:t xml:space="preserve">Du J. and Cheng H.M.: The Fabrication, Properties, and Uses of Graphene/Polymer Composites. J. Macromolecular chemistry and physics </w:t>
      </w:r>
      <w:proofErr w:type="gramStart"/>
      <w:r w:rsidRPr="00B958A7">
        <w:rPr>
          <w:rFonts w:ascii="Times New Roman" w:eastAsia="Times New Roman" w:hAnsi="Times New Roman" w:cs="Times New Roman"/>
          <w:b/>
          <w:sz w:val="28"/>
          <w:szCs w:val="28"/>
          <w:lang w:val="en-US" w:eastAsia="ru-RU"/>
        </w:rPr>
        <w:t>213,</w:t>
      </w:r>
      <w:r w:rsidRPr="00B958A7">
        <w:rPr>
          <w:rFonts w:ascii="Times New Roman" w:eastAsia="Times New Roman" w:hAnsi="Times New Roman" w:cs="Times New Roman"/>
          <w:sz w:val="28"/>
          <w:szCs w:val="28"/>
          <w:lang w:val="en-US" w:eastAsia="ru-RU"/>
        </w:rPr>
        <w:t>(</w:t>
      </w:r>
      <w:proofErr w:type="gramEnd"/>
      <w:r w:rsidRPr="00B958A7">
        <w:rPr>
          <w:rFonts w:ascii="Times New Roman" w:eastAsia="Times New Roman" w:hAnsi="Times New Roman" w:cs="Times New Roman"/>
          <w:sz w:val="28"/>
          <w:szCs w:val="28"/>
          <w:lang w:val="en-US" w:eastAsia="ru-RU"/>
        </w:rPr>
        <w:t xml:space="preserve">10-11) (2012) 1060–1077. </w:t>
      </w:r>
      <w:hyperlink r:id="rId14" w:history="1">
        <w:r w:rsidRPr="00B958A7">
          <w:rPr>
            <w:rFonts w:ascii="Times New Roman" w:eastAsia="Times New Roman" w:hAnsi="Times New Roman" w:cs="Times New Roman"/>
            <w:bCs/>
            <w:sz w:val="28"/>
            <w:szCs w:val="28"/>
            <w:shd w:val="clear" w:color="auto" w:fill="FFFFFF"/>
            <w:lang w:val="en-US" w:eastAsia="ru-RU"/>
          </w:rPr>
          <w:t>https://doi.org/10.1002/macp.201200029</w:t>
        </w:r>
      </w:hyperlink>
    </w:p>
    <w:p w:rsidR="00B958A7" w:rsidRPr="00B958A7" w:rsidRDefault="00B958A7" w:rsidP="00B958A7">
      <w:pPr>
        <w:numPr>
          <w:ilvl w:val="0"/>
          <w:numId w:val="2"/>
        </w:numPr>
        <w:spacing w:after="0" w:line="360" w:lineRule="auto"/>
        <w:ind w:hanging="426"/>
        <w:jc w:val="both"/>
        <w:rPr>
          <w:rFonts w:ascii="Times New Roman" w:eastAsia="Times New Roman" w:hAnsi="Times New Roman" w:cs="Times New Roman"/>
          <w:sz w:val="28"/>
          <w:szCs w:val="28"/>
          <w:lang w:val="en-US" w:eastAsia="ru-RU"/>
        </w:rPr>
      </w:pPr>
      <w:proofErr w:type="spellStart"/>
      <w:r w:rsidRPr="00B958A7">
        <w:rPr>
          <w:rFonts w:ascii="Times New Roman" w:eastAsia="Times New Roman" w:hAnsi="Times New Roman" w:cs="Times New Roman"/>
          <w:sz w:val="28"/>
          <w:szCs w:val="28"/>
          <w:lang w:val="en-US" w:eastAsia="ru-RU"/>
        </w:rPr>
        <w:t>Iijima</w:t>
      </w:r>
      <w:proofErr w:type="spellEnd"/>
      <w:r w:rsidRPr="00B958A7">
        <w:rPr>
          <w:rFonts w:ascii="Times New Roman" w:eastAsia="Times New Roman" w:hAnsi="Times New Roman" w:cs="Times New Roman"/>
          <w:sz w:val="28"/>
          <w:szCs w:val="28"/>
          <w:lang w:val="en-US" w:eastAsia="ru-RU"/>
        </w:rPr>
        <w:t xml:space="preserve">, S., and Ichihashi, T. Single-shell carbon nanotubes of 1-nm diameter. J. Nature </w:t>
      </w:r>
      <w:r w:rsidRPr="00B958A7">
        <w:rPr>
          <w:rFonts w:ascii="Times New Roman" w:eastAsia="Times New Roman" w:hAnsi="Times New Roman" w:cs="Times New Roman"/>
          <w:b/>
          <w:sz w:val="28"/>
          <w:szCs w:val="28"/>
          <w:lang w:val="en-US" w:eastAsia="ru-RU"/>
        </w:rPr>
        <w:t>363,</w:t>
      </w:r>
      <w:r w:rsidRPr="00B958A7">
        <w:rPr>
          <w:rFonts w:ascii="Times New Roman" w:eastAsia="Times New Roman" w:hAnsi="Times New Roman" w:cs="Times New Roman"/>
          <w:sz w:val="28"/>
          <w:szCs w:val="28"/>
          <w:lang w:val="en-US" w:eastAsia="ru-RU"/>
        </w:rPr>
        <w:t xml:space="preserve"> 603–605 (1993). </w:t>
      </w:r>
      <w:proofErr w:type="spellStart"/>
      <w:r w:rsidRPr="00B958A7">
        <w:rPr>
          <w:rFonts w:ascii="Times New Roman" w:eastAsia="Times New Roman" w:hAnsi="Times New Roman" w:cs="Times New Roman"/>
          <w:sz w:val="28"/>
          <w:szCs w:val="28"/>
          <w:lang w:val="en-US" w:eastAsia="ru-RU"/>
        </w:rPr>
        <w:t>doi</w:t>
      </w:r>
      <w:proofErr w:type="spellEnd"/>
      <w:r w:rsidRPr="00B958A7">
        <w:rPr>
          <w:rFonts w:ascii="Times New Roman" w:eastAsia="Times New Roman" w:hAnsi="Times New Roman" w:cs="Times New Roman"/>
          <w:sz w:val="28"/>
          <w:szCs w:val="28"/>
          <w:lang w:val="en-US" w:eastAsia="ru-RU"/>
        </w:rPr>
        <w:t>: 10.1038/363603A0</w:t>
      </w:r>
    </w:p>
    <w:p w:rsidR="00B958A7" w:rsidRPr="00B958A7" w:rsidRDefault="00B958A7" w:rsidP="00B958A7">
      <w:pPr>
        <w:numPr>
          <w:ilvl w:val="0"/>
          <w:numId w:val="2"/>
        </w:numPr>
        <w:spacing w:after="0" w:line="360" w:lineRule="auto"/>
        <w:ind w:hanging="426"/>
        <w:jc w:val="both"/>
        <w:rPr>
          <w:rFonts w:ascii="Times New Roman" w:eastAsia="Times New Roman" w:hAnsi="Times New Roman" w:cs="Times New Roman"/>
          <w:sz w:val="28"/>
          <w:szCs w:val="28"/>
          <w:lang w:val="en-US" w:eastAsia="ru-RU"/>
        </w:rPr>
      </w:pPr>
      <w:r w:rsidRPr="00B958A7">
        <w:rPr>
          <w:rFonts w:ascii="Times New Roman" w:eastAsia="Times New Roman" w:hAnsi="Times New Roman" w:cs="Times New Roman"/>
          <w:sz w:val="28"/>
          <w:szCs w:val="28"/>
          <w:lang w:val="en-US" w:eastAsia="ru-RU"/>
        </w:rPr>
        <w:t>Bethune, D.S., Kiang, C.H., Devries, M.S., Gorman, G., Savoy, R., Vazquez, J., and Beyers, R.: Cobalt-</w:t>
      </w:r>
      <w:proofErr w:type="spellStart"/>
      <w:r w:rsidRPr="00B958A7">
        <w:rPr>
          <w:rFonts w:ascii="Times New Roman" w:eastAsia="Times New Roman" w:hAnsi="Times New Roman" w:cs="Times New Roman"/>
          <w:sz w:val="28"/>
          <w:szCs w:val="28"/>
          <w:lang w:val="en-US" w:eastAsia="ru-RU"/>
        </w:rPr>
        <w:t>catalysed</w:t>
      </w:r>
      <w:proofErr w:type="spellEnd"/>
      <w:r w:rsidRPr="00B958A7">
        <w:rPr>
          <w:rFonts w:ascii="Times New Roman" w:eastAsia="Times New Roman" w:hAnsi="Times New Roman" w:cs="Times New Roman"/>
          <w:sz w:val="28"/>
          <w:szCs w:val="28"/>
          <w:lang w:val="en-US" w:eastAsia="ru-RU"/>
        </w:rPr>
        <w:t xml:space="preserve"> growth of carbon nanotubes with single-atomic-layer walls. J. Nature </w:t>
      </w:r>
      <w:r w:rsidRPr="00B958A7">
        <w:rPr>
          <w:rFonts w:ascii="Times New Roman" w:eastAsia="Times New Roman" w:hAnsi="Times New Roman" w:cs="Times New Roman"/>
          <w:b/>
          <w:sz w:val="28"/>
          <w:szCs w:val="28"/>
          <w:lang w:val="en-US" w:eastAsia="ru-RU"/>
        </w:rPr>
        <w:t>363</w:t>
      </w:r>
      <w:r w:rsidRPr="00B958A7">
        <w:rPr>
          <w:rFonts w:ascii="Times New Roman" w:eastAsia="Times New Roman" w:hAnsi="Times New Roman" w:cs="Times New Roman"/>
          <w:sz w:val="28"/>
          <w:szCs w:val="28"/>
          <w:lang w:val="en-US" w:eastAsia="ru-RU"/>
        </w:rPr>
        <w:t xml:space="preserve">, 605–607 (1993). </w:t>
      </w:r>
      <w:r w:rsidRPr="00B958A7">
        <w:rPr>
          <w:rFonts w:ascii="Times New Roman" w:eastAsia="Times New Roman" w:hAnsi="Times New Roman" w:cs="Times New Roman"/>
          <w:bCs/>
          <w:sz w:val="28"/>
          <w:szCs w:val="28"/>
          <w:lang w:val="en-US" w:eastAsia="ru-RU"/>
        </w:rPr>
        <w:t>DOI:</w:t>
      </w:r>
      <w:hyperlink r:id="rId15" w:tgtFrame="_blank" w:history="1">
        <w:r w:rsidRPr="00B958A7">
          <w:rPr>
            <w:rFonts w:ascii="Times New Roman" w:eastAsia="Times New Roman" w:hAnsi="Times New Roman" w:cs="Times New Roman"/>
            <w:sz w:val="28"/>
            <w:szCs w:val="28"/>
            <w:lang w:val="en-US" w:eastAsia="ru-RU"/>
          </w:rPr>
          <w:t>10.1038/363605a0</w:t>
        </w:r>
      </w:hyperlink>
    </w:p>
    <w:p w:rsidR="00B958A7" w:rsidRPr="00B958A7" w:rsidRDefault="00B958A7" w:rsidP="00B958A7">
      <w:pPr>
        <w:numPr>
          <w:ilvl w:val="0"/>
          <w:numId w:val="2"/>
        </w:numPr>
        <w:spacing w:after="0" w:line="360" w:lineRule="auto"/>
        <w:ind w:hanging="426"/>
        <w:jc w:val="both"/>
        <w:rPr>
          <w:rFonts w:ascii="Times New Roman" w:eastAsia="Times New Roman" w:hAnsi="Times New Roman" w:cs="Times New Roman"/>
          <w:sz w:val="28"/>
          <w:szCs w:val="28"/>
          <w:lang w:val="en-US" w:eastAsia="ru-RU"/>
        </w:rPr>
      </w:pPr>
      <w:r w:rsidRPr="00B958A7">
        <w:rPr>
          <w:rFonts w:ascii="Times New Roman" w:eastAsia="Times New Roman" w:hAnsi="Times New Roman" w:cs="Times New Roman"/>
          <w:sz w:val="28"/>
          <w:szCs w:val="28"/>
          <w:lang w:val="en-US" w:eastAsia="ru-RU"/>
        </w:rPr>
        <w:t xml:space="preserve"> Singh, V., </w:t>
      </w:r>
      <w:proofErr w:type="spellStart"/>
      <w:r w:rsidRPr="00B958A7">
        <w:rPr>
          <w:rFonts w:ascii="Times New Roman" w:eastAsia="Times New Roman" w:hAnsi="Times New Roman" w:cs="Times New Roman"/>
          <w:sz w:val="28"/>
          <w:szCs w:val="28"/>
          <w:lang w:val="en-US" w:eastAsia="ru-RU"/>
        </w:rPr>
        <w:t>Joung</w:t>
      </w:r>
      <w:proofErr w:type="spellEnd"/>
      <w:r w:rsidRPr="00B958A7">
        <w:rPr>
          <w:rFonts w:ascii="Times New Roman" w:eastAsia="Times New Roman" w:hAnsi="Times New Roman" w:cs="Times New Roman"/>
          <w:sz w:val="28"/>
          <w:szCs w:val="28"/>
          <w:lang w:val="en-US" w:eastAsia="ru-RU"/>
        </w:rPr>
        <w:t xml:space="preserve">, D., </w:t>
      </w:r>
      <w:proofErr w:type="spellStart"/>
      <w:r w:rsidRPr="00B958A7">
        <w:rPr>
          <w:rFonts w:ascii="Times New Roman" w:eastAsia="Times New Roman" w:hAnsi="Times New Roman" w:cs="Times New Roman"/>
          <w:sz w:val="28"/>
          <w:szCs w:val="28"/>
          <w:lang w:val="en-US" w:eastAsia="ru-RU"/>
        </w:rPr>
        <w:t>Zhai</w:t>
      </w:r>
      <w:proofErr w:type="spellEnd"/>
      <w:r w:rsidRPr="00B958A7">
        <w:rPr>
          <w:rFonts w:ascii="Times New Roman" w:eastAsia="Times New Roman" w:hAnsi="Times New Roman" w:cs="Times New Roman"/>
          <w:sz w:val="28"/>
          <w:szCs w:val="28"/>
          <w:lang w:val="en-US" w:eastAsia="ru-RU"/>
        </w:rPr>
        <w:t xml:space="preserve">, L., Das, S., </w:t>
      </w:r>
      <w:proofErr w:type="spellStart"/>
      <w:r w:rsidRPr="00B958A7">
        <w:rPr>
          <w:rFonts w:ascii="Times New Roman" w:eastAsia="Times New Roman" w:hAnsi="Times New Roman" w:cs="Times New Roman"/>
          <w:sz w:val="28"/>
          <w:szCs w:val="28"/>
          <w:lang w:val="en-US" w:eastAsia="ru-RU"/>
        </w:rPr>
        <w:t>Khondaker</w:t>
      </w:r>
      <w:proofErr w:type="spellEnd"/>
      <w:r w:rsidRPr="00B958A7">
        <w:rPr>
          <w:rFonts w:ascii="Times New Roman" w:eastAsia="Times New Roman" w:hAnsi="Times New Roman" w:cs="Times New Roman"/>
          <w:sz w:val="28"/>
          <w:szCs w:val="28"/>
          <w:lang w:val="en-US" w:eastAsia="ru-RU"/>
        </w:rPr>
        <w:t xml:space="preserve">, S.I., and Seal, S.: Graphene based materials: past, present and future. J. Progress in Materials Science </w:t>
      </w:r>
      <w:r w:rsidRPr="00B958A7">
        <w:rPr>
          <w:rFonts w:ascii="Times New Roman" w:eastAsia="Times New Roman" w:hAnsi="Times New Roman" w:cs="Times New Roman"/>
          <w:b/>
          <w:sz w:val="28"/>
          <w:szCs w:val="28"/>
          <w:lang w:val="en-US" w:eastAsia="ru-RU"/>
        </w:rPr>
        <w:t>56</w:t>
      </w:r>
      <w:r w:rsidRPr="00B958A7">
        <w:rPr>
          <w:rFonts w:ascii="Times New Roman" w:eastAsia="Times New Roman" w:hAnsi="Times New Roman" w:cs="Times New Roman"/>
          <w:sz w:val="28"/>
          <w:szCs w:val="28"/>
          <w:lang w:val="en-US" w:eastAsia="ru-RU"/>
        </w:rPr>
        <w:t xml:space="preserve">(8), 1178–1271 (2011). </w:t>
      </w:r>
      <w:r w:rsidRPr="00B958A7">
        <w:rPr>
          <w:rFonts w:ascii="Times New Roman" w:eastAsia="Times New Roman" w:hAnsi="Times New Roman" w:cs="Times New Roman"/>
          <w:sz w:val="28"/>
          <w:szCs w:val="28"/>
          <w:shd w:val="clear" w:color="auto" w:fill="FFFFFF"/>
          <w:lang w:val="en-US" w:eastAsia="ru-RU"/>
        </w:rPr>
        <w:t>https://doi.org/10.1016/j.pmatsci.2011.03.003</w:t>
      </w:r>
    </w:p>
    <w:p w:rsidR="00B958A7" w:rsidRPr="00B958A7" w:rsidRDefault="00B958A7" w:rsidP="00B958A7">
      <w:pPr>
        <w:numPr>
          <w:ilvl w:val="0"/>
          <w:numId w:val="2"/>
        </w:numPr>
        <w:spacing w:after="0" w:line="360" w:lineRule="auto"/>
        <w:ind w:hanging="426"/>
        <w:jc w:val="both"/>
        <w:rPr>
          <w:rFonts w:ascii="Times New Roman" w:eastAsia="Times New Roman" w:hAnsi="Times New Roman" w:cs="Times New Roman"/>
          <w:sz w:val="28"/>
          <w:szCs w:val="28"/>
          <w:lang w:val="en-US" w:eastAsia="ru-RU"/>
        </w:rPr>
      </w:pPr>
      <w:r w:rsidRPr="00B958A7">
        <w:rPr>
          <w:rFonts w:ascii="Times New Roman" w:eastAsia="Times New Roman" w:hAnsi="Times New Roman" w:cs="Times New Roman"/>
          <w:sz w:val="28"/>
          <w:szCs w:val="28"/>
          <w:lang w:val="en-US" w:eastAsia="ru-RU"/>
        </w:rPr>
        <w:t xml:space="preserve"> </w:t>
      </w:r>
      <w:proofErr w:type="spellStart"/>
      <w:r w:rsidRPr="00B958A7">
        <w:rPr>
          <w:rFonts w:ascii="Times New Roman" w:eastAsia="Times New Roman" w:hAnsi="Times New Roman" w:cs="Times New Roman"/>
          <w:sz w:val="28"/>
          <w:szCs w:val="28"/>
          <w:lang w:val="en-US" w:eastAsia="ru-RU"/>
        </w:rPr>
        <w:t>Stankovich</w:t>
      </w:r>
      <w:proofErr w:type="spellEnd"/>
      <w:r w:rsidRPr="00B958A7">
        <w:rPr>
          <w:rFonts w:ascii="Times New Roman" w:eastAsia="Times New Roman" w:hAnsi="Times New Roman" w:cs="Times New Roman"/>
          <w:sz w:val="28"/>
          <w:szCs w:val="28"/>
          <w:lang w:val="en-US" w:eastAsia="ru-RU"/>
        </w:rPr>
        <w:t xml:space="preserve">, S., </w:t>
      </w:r>
      <w:proofErr w:type="spellStart"/>
      <w:r w:rsidRPr="00B958A7">
        <w:rPr>
          <w:rFonts w:ascii="Times New Roman" w:eastAsia="Times New Roman" w:hAnsi="Times New Roman" w:cs="Times New Roman"/>
          <w:sz w:val="28"/>
          <w:szCs w:val="28"/>
          <w:lang w:val="en-US" w:eastAsia="ru-RU"/>
        </w:rPr>
        <w:t>Dikin</w:t>
      </w:r>
      <w:proofErr w:type="spellEnd"/>
      <w:r w:rsidRPr="00B958A7">
        <w:rPr>
          <w:rFonts w:ascii="Times New Roman" w:eastAsia="Times New Roman" w:hAnsi="Times New Roman" w:cs="Times New Roman"/>
          <w:sz w:val="28"/>
          <w:szCs w:val="28"/>
          <w:lang w:val="en-US" w:eastAsia="ru-RU"/>
        </w:rPr>
        <w:t xml:space="preserve">, D.A., </w:t>
      </w:r>
      <w:proofErr w:type="spellStart"/>
      <w:r w:rsidRPr="00B958A7">
        <w:rPr>
          <w:rFonts w:ascii="Times New Roman" w:eastAsia="Times New Roman" w:hAnsi="Times New Roman" w:cs="Times New Roman"/>
          <w:sz w:val="28"/>
          <w:szCs w:val="28"/>
          <w:lang w:val="en-US" w:eastAsia="ru-RU"/>
        </w:rPr>
        <w:t>Dommett</w:t>
      </w:r>
      <w:proofErr w:type="spellEnd"/>
      <w:r w:rsidRPr="00B958A7">
        <w:rPr>
          <w:rFonts w:ascii="Times New Roman" w:eastAsia="Times New Roman" w:hAnsi="Times New Roman" w:cs="Times New Roman"/>
          <w:sz w:val="28"/>
          <w:szCs w:val="28"/>
          <w:lang w:val="en-US" w:eastAsia="ru-RU"/>
        </w:rPr>
        <w:t xml:space="preserve">, G.H.B., et al.: Graphene-based composite materials. J. Nature </w:t>
      </w:r>
      <w:r w:rsidRPr="00B958A7">
        <w:rPr>
          <w:rFonts w:ascii="Times New Roman" w:eastAsia="Times New Roman" w:hAnsi="Times New Roman" w:cs="Times New Roman"/>
          <w:b/>
          <w:sz w:val="28"/>
          <w:szCs w:val="28"/>
          <w:lang w:val="en-US" w:eastAsia="ru-RU"/>
        </w:rPr>
        <w:t>442</w:t>
      </w:r>
      <w:r w:rsidRPr="00B958A7">
        <w:rPr>
          <w:rFonts w:ascii="Times New Roman" w:eastAsia="Times New Roman" w:hAnsi="Times New Roman" w:cs="Times New Roman"/>
          <w:sz w:val="28"/>
          <w:szCs w:val="28"/>
          <w:lang w:val="en-US" w:eastAsia="ru-RU"/>
        </w:rPr>
        <w:t xml:space="preserve">(7100), 282–286 (2006). </w:t>
      </w:r>
      <w:proofErr w:type="spellStart"/>
      <w:r w:rsidRPr="00B958A7">
        <w:rPr>
          <w:rFonts w:ascii="Times New Roman" w:eastAsia="Times New Roman" w:hAnsi="Times New Roman" w:cs="Times New Roman"/>
          <w:sz w:val="28"/>
          <w:szCs w:val="28"/>
          <w:shd w:val="clear" w:color="auto" w:fill="FFFFFF"/>
          <w:lang w:val="en-US" w:eastAsia="ru-RU"/>
        </w:rPr>
        <w:t>doi</w:t>
      </w:r>
      <w:proofErr w:type="spellEnd"/>
      <w:r w:rsidRPr="00B958A7">
        <w:rPr>
          <w:rFonts w:ascii="Times New Roman" w:eastAsia="Times New Roman" w:hAnsi="Times New Roman" w:cs="Times New Roman"/>
          <w:sz w:val="28"/>
          <w:szCs w:val="28"/>
          <w:shd w:val="clear" w:color="auto" w:fill="FFFFFF"/>
          <w:lang w:val="en-US" w:eastAsia="ru-RU"/>
        </w:rPr>
        <w:t>: </w:t>
      </w:r>
      <w:hyperlink r:id="rId16" w:tgtFrame="_blank" w:history="1">
        <w:r w:rsidRPr="00B958A7">
          <w:rPr>
            <w:rFonts w:ascii="Times New Roman" w:eastAsia="Times New Roman" w:hAnsi="Times New Roman" w:cs="Times New Roman"/>
            <w:sz w:val="28"/>
            <w:szCs w:val="28"/>
            <w:shd w:val="clear" w:color="auto" w:fill="FFFFFF"/>
            <w:lang w:val="en-US" w:eastAsia="ru-RU"/>
          </w:rPr>
          <w:t>10.1038/nature04969</w:t>
        </w:r>
      </w:hyperlink>
    </w:p>
    <w:p w:rsidR="00B958A7" w:rsidRPr="00B958A7" w:rsidRDefault="00B958A7" w:rsidP="00B958A7">
      <w:pPr>
        <w:numPr>
          <w:ilvl w:val="0"/>
          <w:numId w:val="2"/>
        </w:numPr>
        <w:spacing w:after="0" w:line="360" w:lineRule="auto"/>
        <w:ind w:hanging="426"/>
        <w:jc w:val="both"/>
        <w:rPr>
          <w:rFonts w:ascii="Times New Roman" w:eastAsia="Times New Roman" w:hAnsi="Times New Roman" w:cs="Times New Roman"/>
          <w:sz w:val="28"/>
          <w:szCs w:val="28"/>
          <w:lang w:val="en-US" w:eastAsia="ru-RU"/>
        </w:rPr>
      </w:pPr>
      <w:r w:rsidRPr="00B958A7">
        <w:rPr>
          <w:rFonts w:ascii="Times New Roman" w:eastAsia="Times New Roman" w:hAnsi="Times New Roman" w:cs="Times New Roman"/>
          <w:sz w:val="28"/>
          <w:szCs w:val="28"/>
          <w:lang w:val="en-US" w:eastAsia="ru-RU"/>
        </w:rPr>
        <w:t xml:space="preserve"> Stoller, M.D., Park, S., Zhu, Y., et al.: Graphene-based ultracapacitors. J. Nano Lett. </w:t>
      </w:r>
      <w:r w:rsidRPr="00B958A7">
        <w:rPr>
          <w:rFonts w:ascii="Times New Roman" w:eastAsia="Times New Roman" w:hAnsi="Times New Roman" w:cs="Times New Roman"/>
          <w:b/>
          <w:sz w:val="28"/>
          <w:szCs w:val="28"/>
          <w:lang w:val="en-US" w:eastAsia="ru-RU"/>
        </w:rPr>
        <w:t>8</w:t>
      </w:r>
      <w:r w:rsidRPr="00B958A7">
        <w:rPr>
          <w:rFonts w:ascii="Times New Roman" w:eastAsia="Times New Roman" w:hAnsi="Times New Roman" w:cs="Times New Roman"/>
          <w:sz w:val="28"/>
          <w:szCs w:val="28"/>
          <w:lang w:val="en-US" w:eastAsia="ru-RU"/>
        </w:rPr>
        <w:t xml:space="preserve">(10), 3498–3502 (2008). </w:t>
      </w:r>
      <w:r w:rsidRPr="00B958A7">
        <w:rPr>
          <w:rFonts w:ascii="Times New Roman" w:eastAsia="Times New Roman" w:hAnsi="Times New Roman" w:cs="Times New Roman"/>
          <w:sz w:val="28"/>
          <w:szCs w:val="28"/>
          <w:shd w:val="clear" w:color="auto" w:fill="FFFFFF"/>
          <w:lang w:val="en-US" w:eastAsia="ru-RU"/>
        </w:rPr>
        <w:t>DOI: </w:t>
      </w:r>
      <w:hyperlink r:id="rId17" w:tgtFrame="_blank" w:history="1">
        <w:r w:rsidRPr="00B958A7">
          <w:rPr>
            <w:rFonts w:ascii="Times New Roman" w:eastAsia="Times New Roman" w:hAnsi="Times New Roman" w:cs="Times New Roman"/>
            <w:sz w:val="28"/>
            <w:szCs w:val="28"/>
            <w:shd w:val="clear" w:color="auto" w:fill="FFFFFF"/>
            <w:lang w:val="en-US" w:eastAsia="ru-RU"/>
          </w:rPr>
          <w:t>10.1021/nl802558y</w:t>
        </w:r>
      </w:hyperlink>
    </w:p>
    <w:p w:rsidR="00B958A7" w:rsidRPr="00B958A7" w:rsidRDefault="00B958A7" w:rsidP="00B958A7">
      <w:pPr>
        <w:numPr>
          <w:ilvl w:val="0"/>
          <w:numId w:val="2"/>
        </w:numPr>
        <w:spacing w:after="0" w:line="360" w:lineRule="auto"/>
        <w:ind w:hanging="426"/>
        <w:jc w:val="both"/>
        <w:rPr>
          <w:rFonts w:ascii="Times New Roman" w:eastAsia="Times New Roman" w:hAnsi="Times New Roman" w:cs="Times New Roman"/>
          <w:sz w:val="28"/>
          <w:szCs w:val="28"/>
          <w:lang w:val="en-US" w:eastAsia="ru-RU"/>
        </w:rPr>
      </w:pPr>
      <w:r w:rsidRPr="00B958A7">
        <w:rPr>
          <w:rFonts w:ascii="Times New Roman" w:eastAsia="Times New Roman" w:hAnsi="Times New Roman" w:cs="Times New Roman"/>
          <w:sz w:val="28"/>
          <w:szCs w:val="28"/>
          <w:lang w:val="en-US" w:eastAsia="ru-RU"/>
        </w:rPr>
        <w:t xml:space="preserve"> </w:t>
      </w:r>
      <w:proofErr w:type="spellStart"/>
      <w:r w:rsidRPr="00B958A7">
        <w:rPr>
          <w:rFonts w:ascii="Times New Roman" w:eastAsia="Times New Roman" w:hAnsi="Times New Roman" w:cs="Times New Roman"/>
          <w:sz w:val="28"/>
          <w:szCs w:val="28"/>
          <w:lang w:val="en-US" w:eastAsia="ru-RU"/>
        </w:rPr>
        <w:t>Novoselov</w:t>
      </w:r>
      <w:proofErr w:type="spellEnd"/>
      <w:r w:rsidRPr="00B958A7">
        <w:rPr>
          <w:rFonts w:ascii="Times New Roman" w:eastAsia="Times New Roman" w:hAnsi="Times New Roman" w:cs="Times New Roman"/>
          <w:sz w:val="28"/>
          <w:szCs w:val="28"/>
          <w:lang w:val="en-US" w:eastAsia="ru-RU"/>
        </w:rPr>
        <w:t xml:space="preserve">, K.S., </w:t>
      </w:r>
      <w:proofErr w:type="spellStart"/>
      <w:r w:rsidRPr="00B958A7">
        <w:rPr>
          <w:rFonts w:ascii="Times New Roman" w:eastAsia="Times New Roman" w:hAnsi="Times New Roman" w:cs="Times New Roman"/>
          <w:sz w:val="28"/>
          <w:szCs w:val="28"/>
          <w:lang w:val="en-US" w:eastAsia="ru-RU"/>
        </w:rPr>
        <w:t>Geim</w:t>
      </w:r>
      <w:proofErr w:type="spellEnd"/>
      <w:r w:rsidRPr="00B958A7">
        <w:rPr>
          <w:rFonts w:ascii="Times New Roman" w:eastAsia="Times New Roman" w:hAnsi="Times New Roman" w:cs="Times New Roman"/>
          <w:sz w:val="28"/>
          <w:szCs w:val="28"/>
          <w:lang w:val="en-US" w:eastAsia="ru-RU"/>
        </w:rPr>
        <w:t xml:space="preserve">, A.K., Morozov, S.V., Jiang, D., Zhang, Y., </w:t>
      </w:r>
      <w:proofErr w:type="spellStart"/>
      <w:r w:rsidRPr="00B958A7">
        <w:rPr>
          <w:rFonts w:ascii="Times New Roman" w:eastAsia="Times New Roman" w:hAnsi="Times New Roman" w:cs="Times New Roman"/>
          <w:sz w:val="28"/>
          <w:szCs w:val="28"/>
          <w:lang w:val="en-US" w:eastAsia="ru-RU"/>
        </w:rPr>
        <w:t>Dubonos</w:t>
      </w:r>
      <w:proofErr w:type="spellEnd"/>
      <w:r w:rsidRPr="00B958A7">
        <w:rPr>
          <w:rFonts w:ascii="Times New Roman" w:eastAsia="Times New Roman" w:hAnsi="Times New Roman" w:cs="Times New Roman"/>
          <w:sz w:val="28"/>
          <w:szCs w:val="28"/>
          <w:lang w:val="en-US" w:eastAsia="ru-RU"/>
        </w:rPr>
        <w:t xml:space="preserve">, S.V., </w:t>
      </w:r>
      <w:proofErr w:type="spellStart"/>
      <w:r w:rsidRPr="00B958A7">
        <w:rPr>
          <w:rFonts w:ascii="Times New Roman" w:eastAsia="Times New Roman" w:hAnsi="Times New Roman" w:cs="Times New Roman"/>
          <w:sz w:val="28"/>
          <w:szCs w:val="28"/>
          <w:lang w:val="en-US" w:eastAsia="ru-RU"/>
        </w:rPr>
        <w:t>Grigorieva</w:t>
      </w:r>
      <w:proofErr w:type="spellEnd"/>
      <w:r w:rsidRPr="00B958A7">
        <w:rPr>
          <w:rFonts w:ascii="Times New Roman" w:eastAsia="Times New Roman" w:hAnsi="Times New Roman" w:cs="Times New Roman"/>
          <w:sz w:val="28"/>
          <w:szCs w:val="28"/>
          <w:lang w:val="en-US" w:eastAsia="ru-RU"/>
        </w:rPr>
        <w:t xml:space="preserve">, I.V., and </w:t>
      </w:r>
      <w:proofErr w:type="spellStart"/>
      <w:r w:rsidRPr="00B958A7">
        <w:rPr>
          <w:rFonts w:ascii="Times New Roman" w:eastAsia="Times New Roman" w:hAnsi="Times New Roman" w:cs="Times New Roman"/>
          <w:sz w:val="28"/>
          <w:szCs w:val="28"/>
          <w:lang w:val="en-US" w:eastAsia="ru-RU"/>
        </w:rPr>
        <w:t>Firsov</w:t>
      </w:r>
      <w:proofErr w:type="spellEnd"/>
      <w:r w:rsidRPr="00B958A7">
        <w:rPr>
          <w:rFonts w:ascii="Times New Roman" w:eastAsia="Times New Roman" w:hAnsi="Times New Roman" w:cs="Times New Roman"/>
          <w:sz w:val="28"/>
          <w:szCs w:val="28"/>
          <w:lang w:val="en-US" w:eastAsia="ru-RU"/>
        </w:rPr>
        <w:t xml:space="preserve">, A.A.: Electric field effect in atomically thin carbon films. J. Science </w:t>
      </w:r>
      <w:r w:rsidRPr="00B958A7">
        <w:rPr>
          <w:rFonts w:ascii="Times New Roman" w:eastAsia="Times New Roman" w:hAnsi="Times New Roman" w:cs="Times New Roman"/>
          <w:b/>
          <w:sz w:val="28"/>
          <w:szCs w:val="28"/>
          <w:lang w:val="en-US" w:eastAsia="ru-RU"/>
        </w:rPr>
        <w:t>306</w:t>
      </w:r>
      <w:r w:rsidRPr="00B958A7">
        <w:rPr>
          <w:rFonts w:ascii="Times New Roman" w:eastAsia="Times New Roman" w:hAnsi="Times New Roman" w:cs="Times New Roman"/>
          <w:sz w:val="28"/>
          <w:szCs w:val="28"/>
          <w:lang w:val="en-US" w:eastAsia="ru-RU"/>
        </w:rPr>
        <w:t xml:space="preserve">, 666–669 (2004). </w:t>
      </w:r>
      <w:r w:rsidRPr="00B958A7">
        <w:rPr>
          <w:rFonts w:ascii="Times New Roman" w:eastAsia="Times New Roman" w:hAnsi="Times New Roman" w:cs="Times New Roman"/>
          <w:sz w:val="28"/>
          <w:szCs w:val="28"/>
          <w:shd w:val="clear" w:color="auto" w:fill="FFFFFF"/>
          <w:lang w:val="en-US" w:eastAsia="ru-RU"/>
        </w:rPr>
        <w:t>DOI: </w:t>
      </w:r>
      <w:hyperlink r:id="rId18" w:tgtFrame="_blank" w:history="1">
        <w:r w:rsidRPr="00B958A7">
          <w:rPr>
            <w:rFonts w:ascii="Times New Roman" w:eastAsia="Times New Roman" w:hAnsi="Times New Roman" w:cs="Times New Roman"/>
            <w:sz w:val="28"/>
            <w:szCs w:val="28"/>
            <w:shd w:val="clear" w:color="auto" w:fill="FFFFFF"/>
            <w:lang w:val="en-US" w:eastAsia="ru-RU"/>
          </w:rPr>
          <w:t>10.1126/science.1102896</w:t>
        </w:r>
      </w:hyperlink>
      <w:r w:rsidRPr="00B958A7">
        <w:rPr>
          <w:rFonts w:ascii="Times New Roman" w:eastAsia="Times New Roman" w:hAnsi="Times New Roman" w:cs="Times New Roman"/>
          <w:sz w:val="28"/>
          <w:szCs w:val="28"/>
          <w:lang w:val="en-US" w:eastAsia="ru-RU"/>
        </w:rPr>
        <w:t xml:space="preserve"> </w:t>
      </w:r>
    </w:p>
    <w:p w:rsidR="00B958A7" w:rsidRPr="00B958A7" w:rsidRDefault="00B958A7" w:rsidP="00B958A7">
      <w:pPr>
        <w:numPr>
          <w:ilvl w:val="0"/>
          <w:numId w:val="2"/>
        </w:numPr>
        <w:spacing w:after="0" w:line="360" w:lineRule="auto"/>
        <w:ind w:hanging="426"/>
        <w:jc w:val="both"/>
        <w:rPr>
          <w:rFonts w:ascii="Times New Roman" w:eastAsia="Times New Roman" w:hAnsi="Times New Roman" w:cs="Times New Roman"/>
          <w:sz w:val="28"/>
          <w:szCs w:val="28"/>
          <w:lang w:val="en-US" w:eastAsia="ru-RU"/>
        </w:rPr>
      </w:pPr>
      <w:proofErr w:type="spellStart"/>
      <w:r w:rsidRPr="00B958A7">
        <w:rPr>
          <w:rFonts w:ascii="Times New Roman" w:eastAsia="Times New Roman" w:hAnsi="Times New Roman" w:cs="Times New Roman"/>
          <w:sz w:val="28"/>
          <w:szCs w:val="28"/>
          <w:lang w:val="en-US" w:eastAsia="ru-RU"/>
        </w:rPr>
        <w:t>Kuanyshbekov</w:t>
      </w:r>
      <w:proofErr w:type="spellEnd"/>
      <w:r w:rsidRPr="00B958A7">
        <w:rPr>
          <w:rFonts w:ascii="Times New Roman" w:eastAsia="Times New Roman" w:hAnsi="Times New Roman" w:cs="Times New Roman"/>
          <w:sz w:val="28"/>
          <w:szCs w:val="28"/>
          <w:lang w:val="en-US" w:eastAsia="ru-RU"/>
        </w:rPr>
        <w:t xml:space="preserve">, T., </w:t>
      </w:r>
      <w:proofErr w:type="spellStart"/>
      <w:r w:rsidRPr="00B958A7">
        <w:rPr>
          <w:rFonts w:ascii="Times New Roman" w:eastAsia="Times New Roman" w:hAnsi="Times New Roman" w:cs="Times New Roman"/>
          <w:sz w:val="28"/>
          <w:szCs w:val="28"/>
          <w:lang w:val="en-US" w:eastAsia="ru-RU"/>
        </w:rPr>
        <w:t>Sagdollin</w:t>
      </w:r>
      <w:proofErr w:type="spellEnd"/>
      <w:r w:rsidRPr="00B958A7">
        <w:rPr>
          <w:rFonts w:ascii="Times New Roman" w:eastAsia="Times New Roman" w:hAnsi="Times New Roman" w:cs="Times New Roman"/>
          <w:sz w:val="28"/>
          <w:szCs w:val="28"/>
          <w:lang w:val="en-US" w:eastAsia="ru-RU"/>
        </w:rPr>
        <w:t xml:space="preserve">, Z., </w:t>
      </w:r>
      <w:proofErr w:type="spellStart"/>
      <w:r w:rsidRPr="00B958A7">
        <w:rPr>
          <w:rFonts w:ascii="Times New Roman" w:eastAsia="Times New Roman" w:hAnsi="Times New Roman" w:cs="Times New Roman"/>
          <w:sz w:val="28"/>
          <w:szCs w:val="28"/>
          <w:lang w:val="en-US" w:eastAsia="ru-RU"/>
        </w:rPr>
        <w:t>Zhasasynov</w:t>
      </w:r>
      <w:proofErr w:type="spellEnd"/>
      <w:r w:rsidRPr="00B958A7">
        <w:rPr>
          <w:rFonts w:ascii="Times New Roman" w:eastAsia="Times New Roman" w:hAnsi="Times New Roman" w:cs="Times New Roman"/>
          <w:sz w:val="28"/>
          <w:szCs w:val="28"/>
          <w:lang w:val="en-US" w:eastAsia="ru-RU"/>
        </w:rPr>
        <w:t xml:space="preserve">, E., </w:t>
      </w:r>
      <w:proofErr w:type="spellStart"/>
      <w:r w:rsidRPr="00B958A7">
        <w:rPr>
          <w:rFonts w:ascii="Times New Roman" w:eastAsia="Times New Roman" w:hAnsi="Times New Roman" w:cs="Times New Roman"/>
          <w:sz w:val="28"/>
          <w:szCs w:val="28"/>
          <w:lang w:val="en-US" w:eastAsia="ru-RU"/>
        </w:rPr>
        <w:t>Akatan</w:t>
      </w:r>
      <w:proofErr w:type="spellEnd"/>
      <w:r w:rsidRPr="00B958A7">
        <w:rPr>
          <w:rFonts w:ascii="Times New Roman" w:eastAsia="Times New Roman" w:hAnsi="Times New Roman" w:cs="Times New Roman"/>
          <w:sz w:val="28"/>
          <w:szCs w:val="28"/>
          <w:lang w:val="en-US" w:eastAsia="ru-RU"/>
        </w:rPr>
        <w:t xml:space="preserve">, K., </w:t>
      </w:r>
      <w:proofErr w:type="spellStart"/>
      <w:r w:rsidRPr="00B958A7">
        <w:rPr>
          <w:rFonts w:ascii="Times New Roman" w:eastAsia="Times New Roman" w:hAnsi="Times New Roman" w:cs="Times New Roman"/>
          <w:sz w:val="28"/>
          <w:szCs w:val="28"/>
          <w:lang w:val="en-US" w:eastAsia="ru-RU"/>
        </w:rPr>
        <w:t>Kurbanova</w:t>
      </w:r>
      <w:proofErr w:type="spellEnd"/>
      <w:r w:rsidRPr="00B958A7">
        <w:rPr>
          <w:rFonts w:ascii="Times New Roman" w:eastAsia="Times New Roman" w:hAnsi="Times New Roman" w:cs="Times New Roman"/>
          <w:sz w:val="28"/>
          <w:szCs w:val="28"/>
          <w:lang w:val="en-US" w:eastAsia="ru-RU"/>
        </w:rPr>
        <w:t xml:space="preserve">, B., Guseinov, N., </w:t>
      </w:r>
      <w:proofErr w:type="spellStart"/>
      <w:r w:rsidRPr="00B958A7">
        <w:rPr>
          <w:rFonts w:ascii="Times New Roman" w:eastAsia="Times New Roman" w:hAnsi="Times New Roman" w:cs="Times New Roman"/>
          <w:sz w:val="28"/>
          <w:szCs w:val="28"/>
          <w:lang w:val="en-US" w:eastAsia="ru-RU"/>
        </w:rPr>
        <w:t>Tolepov</w:t>
      </w:r>
      <w:proofErr w:type="spellEnd"/>
      <w:r w:rsidRPr="00B958A7">
        <w:rPr>
          <w:rFonts w:ascii="Times New Roman" w:eastAsia="Times New Roman" w:hAnsi="Times New Roman" w:cs="Times New Roman"/>
          <w:sz w:val="28"/>
          <w:szCs w:val="28"/>
          <w:lang w:val="en-US" w:eastAsia="ru-RU"/>
        </w:rPr>
        <w:t xml:space="preserve">, Z., </w:t>
      </w:r>
      <w:proofErr w:type="spellStart"/>
      <w:r w:rsidRPr="00B958A7">
        <w:rPr>
          <w:rFonts w:ascii="Times New Roman" w:eastAsia="Times New Roman" w:hAnsi="Times New Roman" w:cs="Times New Roman"/>
          <w:sz w:val="28"/>
          <w:szCs w:val="28"/>
          <w:lang w:val="en-US" w:eastAsia="ru-RU"/>
        </w:rPr>
        <w:t>Kantay</w:t>
      </w:r>
      <w:proofErr w:type="spellEnd"/>
      <w:r w:rsidRPr="00B958A7">
        <w:rPr>
          <w:rFonts w:ascii="Times New Roman" w:eastAsia="Times New Roman" w:hAnsi="Times New Roman" w:cs="Times New Roman"/>
          <w:sz w:val="28"/>
          <w:szCs w:val="28"/>
          <w:lang w:val="en-US" w:eastAsia="ru-RU"/>
        </w:rPr>
        <w:t xml:space="preserve">, N., </w:t>
      </w:r>
      <w:proofErr w:type="spellStart"/>
      <w:r w:rsidRPr="00B958A7">
        <w:rPr>
          <w:rFonts w:ascii="Times New Roman" w:eastAsia="Times New Roman" w:hAnsi="Times New Roman" w:cs="Times New Roman"/>
          <w:sz w:val="28"/>
          <w:szCs w:val="28"/>
          <w:lang w:val="en-US" w:eastAsia="ru-RU"/>
        </w:rPr>
        <w:t>Beisebekov</w:t>
      </w:r>
      <w:proofErr w:type="spellEnd"/>
      <w:r w:rsidRPr="00B958A7">
        <w:rPr>
          <w:rFonts w:ascii="Times New Roman" w:eastAsia="Times New Roman" w:hAnsi="Times New Roman" w:cs="Times New Roman"/>
          <w:sz w:val="28"/>
          <w:szCs w:val="28"/>
          <w:lang w:val="en-US" w:eastAsia="ru-RU"/>
        </w:rPr>
        <w:t xml:space="preserve">, M. Composite Membrane Based on Graphene Oxide and Carboxymethylcellulose from Local Kazakh Raw Materials for Possible Applications in Electronic Devices. J. Compos. Sci. </w:t>
      </w:r>
      <w:r w:rsidRPr="00B958A7">
        <w:rPr>
          <w:rFonts w:ascii="Times New Roman" w:eastAsia="Times New Roman" w:hAnsi="Times New Roman" w:cs="Times New Roman"/>
          <w:b/>
          <w:sz w:val="28"/>
          <w:szCs w:val="28"/>
          <w:lang w:val="en-US" w:eastAsia="ru-RU"/>
        </w:rPr>
        <w:t>7</w:t>
      </w:r>
      <w:r w:rsidRPr="00B958A7">
        <w:rPr>
          <w:rFonts w:ascii="Times New Roman" w:eastAsia="Times New Roman" w:hAnsi="Times New Roman" w:cs="Times New Roman"/>
          <w:sz w:val="28"/>
          <w:szCs w:val="28"/>
          <w:lang w:val="en-US" w:eastAsia="ru-RU"/>
        </w:rPr>
        <w:t>, 342 (2023). https:// doi.org/10.3390/jcs7080342</w:t>
      </w:r>
    </w:p>
    <w:p w:rsidR="00B958A7" w:rsidRPr="00B958A7" w:rsidRDefault="00B958A7" w:rsidP="00B958A7">
      <w:pPr>
        <w:spacing w:after="0" w:line="360" w:lineRule="auto"/>
        <w:ind w:firstLine="709"/>
        <w:jc w:val="center"/>
        <w:rPr>
          <w:rFonts w:ascii="Times New Roman" w:eastAsia="Times New Roman" w:hAnsi="Times New Roman" w:cs="Times New Roman"/>
          <w:bCs/>
          <w:color w:val="FF0000"/>
          <w:sz w:val="28"/>
          <w:szCs w:val="28"/>
          <w:lang w:val="en-US" w:eastAsia="ru-RU"/>
        </w:rPr>
      </w:pPr>
    </w:p>
    <w:p w:rsidR="00B958A7" w:rsidRPr="00B958A7" w:rsidRDefault="00B958A7" w:rsidP="00B958A7">
      <w:pPr>
        <w:spacing w:after="200" w:line="360" w:lineRule="auto"/>
        <w:rPr>
          <w:rFonts w:ascii="Calibri" w:eastAsia="Times New Roman" w:hAnsi="Calibri" w:cs="Times New Roman"/>
          <w:sz w:val="28"/>
          <w:szCs w:val="28"/>
          <w:lang w:val="en-US" w:eastAsia="ru-RU"/>
        </w:rPr>
      </w:pPr>
    </w:p>
    <w:p w:rsidR="006D7DEA" w:rsidRPr="006D7DEA" w:rsidRDefault="006D7DEA" w:rsidP="006D7DEA">
      <w:pPr>
        <w:spacing w:after="0" w:line="360" w:lineRule="auto"/>
        <w:ind w:firstLine="709"/>
        <w:rPr>
          <w:sz w:val="28"/>
          <w:szCs w:val="28"/>
          <w:lang w:val="en-US"/>
        </w:rPr>
      </w:pPr>
    </w:p>
    <w:sectPr w:rsidR="006D7DEA" w:rsidRPr="006D7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438CD"/>
    <w:multiLevelType w:val="hybridMultilevel"/>
    <w:tmpl w:val="7B8657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42D22389"/>
    <w:multiLevelType w:val="hybridMultilevel"/>
    <w:tmpl w:val="D05E1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636E01"/>
    <w:multiLevelType w:val="hybridMultilevel"/>
    <w:tmpl w:val="FF70F068"/>
    <w:lvl w:ilvl="0" w:tplc="45F63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CD26A0"/>
    <w:multiLevelType w:val="hybridMultilevel"/>
    <w:tmpl w:val="E1B223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0C019D"/>
    <w:multiLevelType w:val="hybridMultilevel"/>
    <w:tmpl w:val="B8029C08"/>
    <w:lvl w:ilvl="0" w:tplc="48E2658C">
      <w:start w:val="1"/>
      <w:numFmt w:val="decimal"/>
      <w:lvlText w:val="[%1]"/>
      <w:lvlJc w:val="left"/>
      <w:pPr>
        <w:ind w:left="360" w:hanging="360"/>
      </w:pPr>
      <w:rPr>
        <w:rFonts w:hint="default"/>
        <w:lang w:val="en-U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37"/>
    <w:rsid w:val="001C3B10"/>
    <w:rsid w:val="003E23E0"/>
    <w:rsid w:val="00445337"/>
    <w:rsid w:val="0054647C"/>
    <w:rsid w:val="00693B50"/>
    <w:rsid w:val="006D7DEA"/>
    <w:rsid w:val="00B82096"/>
    <w:rsid w:val="00B95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A4FE"/>
  <w15:chartTrackingRefBased/>
  <w15:docId w15:val="{63DF5D08-EF23-4D00-9F82-B9857454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2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3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doi.org/10.1126/science.1102896"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hyperlink" Target="https://doi.org/10.1021/nl802558y" TargetMode="External"/><Relationship Id="rId2" Type="http://schemas.openxmlformats.org/officeDocument/2006/relationships/styles" Target="styles.xml"/><Relationship Id="rId16" Type="http://schemas.openxmlformats.org/officeDocument/2006/relationships/hyperlink" Target="https://doi.org/10.1038/nature0496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s://ui.adsabs.harvard.edu/link_gateway/1993Natur.363..605B/doi:10.1038/363605a0" TargetMode="Externa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doi.org/10.1002/macp.2012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2023-11-17T05:34:00Z</dcterms:created>
  <dcterms:modified xsi:type="dcterms:W3CDTF">2024-11-05T22:06:00Z</dcterms:modified>
</cp:coreProperties>
</file>