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r w:rsidRPr="00233F44">
        <w:rPr>
          <w:rFonts w:ascii="Times New Roman" w:eastAsia="Times New Roman" w:hAnsi="Times New Roman" w:cs="Times New Roman"/>
          <w:b/>
          <w:bCs/>
          <w:color w:val="0000FF"/>
          <w:sz w:val="28"/>
          <w:szCs w:val="28"/>
          <w:lang w:val="kk-KZ" w:eastAsia="ru-RU"/>
        </w:rPr>
        <w:t>S. AMANZHOLOV EAST KAZAKHSTAN UNIVERSITY</w:t>
      </w: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r w:rsidRPr="00233F44">
        <w:rPr>
          <w:rFonts w:ascii="Times New Roman" w:eastAsia="Times New Roman" w:hAnsi="Times New Roman" w:cs="Times New Roman"/>
          <w:bCs/>
          <w:sz w:val="28"/>
          <w:szCs w:val="28"/>
          <w:lang w:val="kk-KZ" w:eastAsia="ru-RU"/>
        </w:rPr>
        <w:t>Department of Chemistry</w:t>
      </w:r>
    </w:p>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Subject: </w:t>
      </w:r>
      <w:r w:rsidRPr="00233F44">
        <w:rPr>
          <w:rFonts w:ascii="Times New Roman" w:eastAsia="Times New Roman" w:hAnsi="Times New Roman" w:cs="Times New Roman"/>
          <w:b/>
          <w:bCs/>
          <w:color w:val="002060"/>
          <w:sz w:val="28"/>
          <w:szCs w:val="28"/>
          <w:lang w:val="en-US" w:eastAsia="ru-RU"/>
        </w:rPr>
        <w:t>"Nanotechnologies and nanomaterials" (instruments, research methods)</w:t>
      </w:r>
    </w:p>
    <w:p w:rsidR="00B95E49" w:rsidRPr="00233F44" w:rsidRDefault="00B95E49" w:rsidP="00B95E49">
      <w:pPr>
        <w:tabs>
          <w:tab w:val="left" w:pos="9300"/>
        </w:tabs>
        <w:spacing w:after="0" w:line="360" w:lineRule="auto"/>
        <w:rPr>
          <w:rFonts w:ascii="Times New Roman" w:eastAsia="Times New Roman" w:hAnsi="Times New Roman" w:cs="Times New Roman"/>
          <w:b/>
          <w:bCs/>
          <w:color w:val="002060"/>
          <w:sz w:val="28"/>
          <w:szCs w:val="28"/>
          <w:lang w:val="kk-KZ" w:eastAsia="ru-RU"/>
        </w:rPr>
      </w:pPr>
      <w:r w:rsidRPr="00233F44">
        <w:rPr>
          <w:rFonts w:ascii="Times New Roman" w:eastAsia="Times New Roman" w:hAnsi="Times New Roman" w:cs="Times New Roman"/>
          <w:b/>
          <w:bCs/>
          <w:color w:val="002060"/>
          <w:sz w:val="28"/>
          <w:szCs w:val="28"/>
          <w:lang w:val="kk-KZ" w:eastAsia="ru-RU"/>
        </w:rPr>
        <w:tab/>
      </w:r>
    </w:p>
    <w:p w:rsidR="00B95E49" w:rsidRPr="00233F44" w:rsidRDefault="00B95E49" w:rsidP="00B95E49">
      <w:pPr>
        <w:spacing w:after="0" w:line="360" w:lineRule="auto"/>
        <w:jc w:val="center"/>
        <w:rPr>
          <w:rFonts w:ascii="Times New Roman" w:eastAsia="Times New Roman" w:hAnsi="Times New Roman" w:cs="Times New Roman"/>
          <w:b/>
          <w:bCs/>
          <w:i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Lecture No. </w:t>
      </w:r>
      <w:r w:rsidR="009D6B7A">
        <w:rPr>
          <w:rFonts w:ascii="Times New Roman" w:eastAsia="Times New Roman" w:hAnsi="Times New Roman" w:cs="Times New Roman"/>
          <w:b/>
          <w:bCs/>
          <w:color w:val="002060"/>
          <w:sz w:val="28"/>
          <w:szCs w:val="28"/>
          <w:lang w:val="en-US" w:eastAsia="ru-RU"/>
        </w:rPr>
        <w:t>19</w:t>
      </w:r>
      <w:r w:rsidRPr="00233F44">
        <w:rPr>
          <w:rFonts w:ascii="Times New Roman" w:eastAsia="Times New Roman" w:hAnsi="Times New Roman" w:cs="Times New Roman"/>
          <w:b/>
          <w:bCs/>
          <w:color w:val="002060"/>
          <w:sz w:val="28"/>
          <w:szCs w:val="28"/>
          <w:lang w:val="kk-KZ" w:eastAsia="ru-RU"/>
        </w:rPr>
        <w:t>: «</w:t>
      </w:r>
      <w:r w:rsidR="009D6B7A" w:rsidRPr="009D6B7A">
        <w:rPr>
          <w:rFonts w:ascii="Times New Roman" w:eastAsia="Times New Roman" w:hAnsi="Times New Roman" w:cs="Times New Roman"/>
          <w:b/>
          <w:bCs/>
          <w:iCs/>
          <w:color w:val="002060"/>
          <w:sz w:val="28"/>
          <w:szCs w:val="28"/>
          <w:lang w:val="en-US" w:eastAsia="ru-RU"/>
        </w:rPr>
        <w:t>Introduction to synthesized few-layer graphene oxide</w:t>
      </w:r>
      <w:r w:rsidRPr="00233F44">
        <w:rPr>
          <w:rFonts w:ascii="Times New Roman" w:eastAsia="Times New Roman" w:hAnsi="Times New Roman" w:cs="Times New Roman"/>
          <w:b/>
          <w:bCs/>
          <w:color w:val="002060"/>
          <w:sz w:val="28"/>
          <w:szCs w:val="28"/>
          <w:lang w:val="kk-KZ" w:eastAsia="ru-RU"/>
        </w:rPr>
        <w:t>»</w:t>
      </w: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en-US" w:eastAsia="ru-RU"/>
        </w:rPr>
      </w:pPr>
      <w:r w:rsidRPr="00233F44">
        <w:rPr>
          <w:rFonts w:ascii="Times New Roman" w:eastAsia="Times New Roman" w:hAnsi="Times New Roman" w:cs="Times New Roman"/>
          <w:bCs/>
          <w:sz w:val="28"/>
          <w:szCs w:val="28"/>
          <w:lang w:val="kk-KZ" w:eastAsia="ru-RU"/>
        </w:rPr>
        <w:t>Lecturer:</w:t>
      </w:r>
      <w:r w:rsidRPr="00233F44">
        <w:rPr>
          <w:rFonts w:ascii="Times New Roman" w:eastAsia="Times New Roman" w:hAnsi="Times New Roman" w:cs="Times New Roman"/>
          <w:bCs/>
          <w:sz w:val="28"/>
          <w:szCs w:val="28"/>
          <w:lang w:val="en-US" w:eastAsia="ru-RU"/>
        </w:rPr>
        <w:t xml:space="preserve"> </w:t>
      </w:r>
      <w:r w:rsidRPr="00233F44">
        <w:rPr>
          <w:rFonts w:ascii="Times New Roman" w:eastAsia="Times New Roman" w:hAnsi="Times New Roman" w:cs="Times New Roman"/>
          <w:bCs/>
          <w:sz w:val="28"/>
          <w:szCs w:val="28"/>
          <w:lang w:val="kk-KZ" w:eastAsia="ru-RU"/>
        </w:rPr>
        <w:t xml:space="preserve">Kuanyshbekov Tilek Kuanyshbekuly, </w:t>
      </w:r>
      <w:r w:rsidRPr="00233F44">
        <w:rPr>
          <w:rFonts w:ascii="Times New Roman" w:eastAsia="Times New Roman" w:hAnsi="Times New Roman" w:cs="Times New Roman"/>
          <w:bCs/>
          <w:sz w:val="28"/>
          <w:szCs w:val="28"/>
          <w:lang w:val="en-US" w:eastAsia="ru-RU"/>
        </w:rPr>
        <w:t>PhD</w:t>
      </w: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r w:rsidRPr="00233F44">
        <w:rPr>
          <w:rFonts w:ascii="Times New Roman" w:eastAsia="Times New Roman" w:hAnsi="Times New Roman" w:cs="Times New Roman"/>
          <w:b/>
          <w:bCs/>
          <w:color w:val="0000FF"/>
          <w:sz w:val="28"/>
          <w:szCs w:val="28"/>
          <w:lang w:val="en-US" w:eastAsia="ru-RU"/>
        </w:rPr>
        <w:t>O</w:t>
      </w:r>
      <w:r w:rsidRPr="00233F44">
        <w:rPr>
          <w:rFonts w:ascii="Times New Roman" w:eastAsia="Times New Roman" w:hAnsi="Times New Roman" w:cs="Times New Roman"/>
          <w:b/>
          <w:bCs/>
          <w:color w:val="0000FF"/>
          <w:sz w:val="28"/>
          <w:szCs w:val="28"/>
          <w:lang w:val="kk-KZ" w:eastAsia="ru-RU"/>
        </w:rPr>
        <w:t>s</w:t>
      </w:r>
      <w:r w:rsidRPr="00233F44">
        <w:rPr>
          <w:rFonts w:ascii="Times New Roman" w:eastAsia="Times New Roman" w:hAnsi="Times New Roman" w:cs="Times New Roman"/>
          <w:b/>
          <w:bCs/>
          <w:color w:val="0000FF"/>
          <w:sz w:val="28"/>
          <w:szCs w:val="28"/>
          <w:lang w:val="en-US" w:eastAsia="ru-RU"/>
        </w:rPr>
        <w:t>kemen</w:t>
      </w:r>
      <w:r w:rsidRPr="00233F44">
        <w:rPr>
          <w:rFonts w:ascii="Times New Roman" w:eastAsia="Times New Roman" w:hAnsi="Times New Roman" w:cs="Times New Roman"/>
          <w:b/>
          <w:bCs/>
          <w:color w:val="0000FF"/>
          <w:sz w:val="28"/>
          <w:szCs w:val="28"/>
          <w:lang w:val="kk-KZ" w:eastAsia="ru-RU"/>
        </w:rPr>
        <w:t xml:space="preserve"> 202</w:t>
      </w:r>
      <w:r w:rsidRPr="00233F44">
        <w:rPr>
          <w:rFonts w:ascii="Times New Roman" w:eastAsia="Times New Roman" w:hAnsi="Times New Roman" w:cs="Times New Roman"/>
          <w:b/>
          <w:bCs/>
          <w:color w:val="0000FF"/>
          <w:sz w:val="28"/>
          <w:szCs w:val="28"/>
          <w:lang w:val="en-US" w:eastAsia="ru-RU"/>
        </w:rPr>
        <w:t>4</w:t>
      </w: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p>
    <w:tbl>
      <w:tblPr>
        <w:tblStyle w:val="a5"/>
        <w:tblW w:w="0" w:type="auto"/>
        <w:tblLook w:val="04A0" w:firstRow="1" w:lastRow="0" w:firstColumn="1" w:lastColumn="0" w:noHBand="0" w:noVBand="1"/>
      </w:tblPr>
      <w:tblGrid>
        <w:gridCol w:w="3039"/>
        <w:gridCol w:w="6306"/>
      </w:tblGrid>
      <w:tr w:rsidR="00B95E49" w:rsidRPr="00233F44" w:rsidTr="008F2AC1">
        <w:tc>
          <w:tcPr>
            <w:tcW w:w="9345" w:type="dxa"/>
            <w:gridSpan w:val="2"/>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Calibri" w:eastAsia="Calibri" w:hAnsi="Calibri" w:cs="Times New Roman"/>
                <w:noProof/>
                <w:sz w:val="28"/>
                <w:szCs w:val="28"/>
              </w:rPr>
              <w:lastRenderedPageBreak/>
              <w:drawing>
                <wp:inline distT="0" distB="0" distL="0" distR="0" wp14:anchorId="4F530BD7" wp14:editId="3FFA161D">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B95E49" w:rsidRPr="00233F44" w:rsidTr="008F2AC1">
        <w:tc>
          <w:tcPr>
            <w:tcW w:w="3039" w:type="dxa"/>
          </w:tcPr>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r w:rsidRPr="00233F44">
              <w:rPr>
                <w:rFonts w:ascii="Calibri" w:eastAsia="Calibri" w:hAnsi="Calibri" w:cs="Times New Roman"/>
                <w:noProof/>
                <w:sz w:val="28"/>
                <w:szCs w:val="28"/>
              </w:rPr>
              <w:drawing>
                <wp:inline distT="0" distB="0" distL="0" distR="0" wp14:anchorId="782F3CA9" wp14:editId="47370F56">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Times New Roman" w:eastAsia="Calibri" w:hAnsi="Times New Roman" w:cs="Times New Roman"/>
                <w:b/>
                <w:color w:val="1810B0"/>
                <w:sz w:val="28"/>
                <w:szCs w:val="28"/>
                <w:lang w:val="kk-KZ"/>
              </w:rPr>
              <w:t xml:space="preserve">LECTURER: PhD, Associate Professor </w:t>
            </w:r>
          </w:p>
          <w:p w:rsidR="00B95E49" w:rsidRPr="00233F44" w:rsidRDefault="00B95E49" w:rsidP="008F2AC1">
            <w:pPr>
              <w:spacing w:line="360" w:lineRule="auto"/>
              <w:jc w:val="center"/>
              <w:rPr>
                <w:rFonts w:ascii="Times New Roman" w:eastAsia="Calibri" w:hAnsi="Times New Roman" w:cs="Times New Roman"/>
                <w:b/>
                <w:color w:val="1810B0"/>
                <w:sz w:val="28"/>
                <w:szCs w:val="28"/>
                <w:lang w:val="en-US"/>
              </w:rPr>
            </w:pPr>
            <w:r w:rsidRPr="00233F44">
              <w:rPr>
                <w:rFonts w:ascii="Times New Roman" w:eastAsia="Calibri" w:hAnsi="Times New Roman" w:cs="Times New Roman"/>
                <w:b/>
                <w:color w:val="1810B0"/>
                <w:sz w:val="28"/>
                <w:szCs w:val="28"/>
                <w:lang w:val="kk-KZ"/>
              </w:rPr>
              <w:t>Kuanyshbekov T</w:t>
            </w:r>
            <w:r w:rsidRPr="00233F44">
              <w:rPr>
                <w:rFonts w:ascii="Times New Roman" w:eastAsia="Calibri" w:hAnsi="Times New Roman" w:cs="Times New Roman"/>
                <w:b/>
                <w:color w:val="1810B0"/>
                <w:sz w:val="28"/>
                <w:szCs w:val="28"/>
                <w:lang w:val="en-US"/>
              </w:rPr>
              <w:t>i</w:t>
            </w:r>
            <w:r w:rsidRPr="00233F44">
              <w:rPr>
                <w:rFonts w:ascii="Times New Roman" w:eastAsia="Calibri" w:hAnsi="Times New Roman" w:cs="Times New Roman"/>
                <w:b/>
                <w:color w:val="1810B0"/>
                <w:sz w:val="28"/>
                <w:szCs w:val="28"/>
                <w:lang w:val="kk-KZ"/>
              </w:rPr>
              <w:t>lek Kuanyshbek</w:t>
            </w:r>
            <w:r w:rsidRPr="00233F44">
              <w:rPr>
                <w:rFonts w:ascii="Times New Roman" w:eastAsia="Calibri" w:hAnsi="Times New Roman" w:cs="Times New Roman"/>
                <w:b/>
                <w:color w:val="1810B0"/>
                <w:sz w:val="28"/>
                <w:szCs w:val="28"/>
                <w:lang w:val="en-US"/>
              </w:rPr>
              <w:t>uly</w:t>
            </w:r>
          </w:p>
          <w:p w:rsidR="00B95E49" w:rsidRPr="00233F44" w:rsidRDefault="00B95E49" w:rsidP="008F2AC1">
            <w:pPr>
              <w:spacing w:line="360" w:lineRule="auto"/>
              <w:jc w:val="both"/>
              <w:rPr>
                <w:rFonts w:ascii="Times New Roman" w:eastAsia="Calibri" w:hAnsi="Times New Roman" w:cs="Times New Roman"/>
                <w:b/>
                <w:bCs/>
                <w:color w:val="1810B0"/>
                <w:sz w:val="28"/>
                <w:szCs w:val="28"/>
                <w:lang w:val="en-US"/>
              </w:rPr>
            </w:pPr>
            <w:r w:rsidRPr="00233F44">
              <w:rPr>
                <w:rFonts w:ascii="Times New Roman" w:eastAsia="Calibri" w:hAnsi="Times New Roman" w:cs="Times New Roman"/>
                <w:b/>
                <w:bCs/>
                <w:color w:val="1810B0"/>
                <w:sz w:val="28"/>
                <w:szCs w:val="28"/>
                <w:lang w:val="kk-KZ"/>
              </w:rPr>
              <w:t xml:space="preserve">Lecture No. </w:t>
            </w:r>
            <w:r w:rsidR="009D6B7A">
              <w:rPr>
                <w:rFonts w:ascii="Times New Roman" w:eastAsia="Calibri" w:hAnsi="Times New Roman" w:cs="Times New Roman"/>
                <w:b/>
                <w:bCs/>
                <w:color w:val="1810B0"/>
                <w:sz w:val="28"/>
                <w:szCs w:val="28"/>
                <w:lang w:val="en-US"/>
              </w:rPr>
              <w:t>19</w:t>
            </w:r>
            <w:bookmarkStart w:id="0" w:name="_GoBack"/>
            <w:bookmarkEnd w:id="0"/>
            <w:r w:rsidRPr="00233F44">
              <w:rPr>
                <w:rFonts w:ascii="Times New Roman" w:eastAsia="Calibri" w:hAnsi="Times New Roman" w:cs="Times New Roman"/>
                <w:b/>
                <w:bCs/>
                <w:color w:val="1810B0"/>
                <w:sz w:val="28"/>
                <w:szCs w:val="28"/>
                <w:lang w:val="kk-KZ"/>
              </w:rPr>
              <w:t>: «</w:t>
            </w:r>
            <w:r w:rsidR="009D6B7A" w:rsidRPr="009D6B7A">
              <w:rPr>
                <w:rFonts w:ascii="Times New Roman" w:eastAsia="Calibri" w:hAnsi="Times New Roman" w:cs="Times New Roman"/>
                <w:b/>
                <w:bCs/>
                <w:iCs/>
                <w:color w:val="1810B0"/>
                <w:sz w:val="28"/>
                <w:szCs w:val="28"/>
                <w:lang w:val="en-US"/>
              </w:rPr>
              <w:t>Introduction to synthesized few-layer graphene oxide</w:t>
            </w:r>
            <w:r w:rsidRPr="00233F44">
              <w:rPr>
                <w:rFonts w:ascii="Times New Roman" w:eastAsia="Calibri" w:hAnsi="Times New Roman" w:cs="Times New Roman"/>
                <w:b/>
                <w:bCs/>
                <w:color w:val="1810B0"/>
                <w:sz w:val="28"/>
                <w:szCs w:val="28"/>
                <w:lang w:val="kk-KZ"/>
              </w:rPr>
              <w:t>»</w:t>
            </w:r>
          </w:p>
          <w:p w:rsidR="00B95E49" w:rsidRPr="00233F44" w:rsidRDefault="00B95E49" w:rsidP="008F2AC1">
            <w:pPr>
              <w:spacing w:line="360" w:lineRule="auto"/>
              <w:jc w:val="both"/>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 xml:space="preserve">Plan: </w:t>
            </w:r>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bookmarkStart w:id="1" w:name="_Hlk181732289"/>
            <w:bookmarkStart w:id="2" w:name="_Hlk181737751"/>
            <w:bookmarkStart w:id="3" w:name="_Hlk181741666"/>
            <w:r w:rsidRPr="00233F44">
              <w:rPr>
                <w:rFonts w:ascii="Times New Roman" w:eastAsia="Calibri" w:hAnsi="Times New Roman" w:cs="Times New Roman"/>
                <w:b/>
                <w:bCs/>
                <w:color w:val="002060"/>
                <w:sz w:val="28"/>
                <w:szCs w:val="28"/>
                <w:lang w:val="en-US"/>
              </w:rPr>
              <w:t xml:space="preserve">Preparation of GO suspension </w:t>
            </w:r>
            <w:bookmarkStart w:id="4" w:name="_Hlk181728465"/>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Exfoliation of graphene oxide (GO)</w:t>
            </w:r>
          </w:p>
          <w:bookmarkEnd w:id="1"/>
          <w:bookmarkEnd w:id="2"/>
          <w:bookmarkEnd w:id="4"/>
          <w:p w:rsidR="00B95E49"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Preparation of GO</w:t>
            </w:r>
            <w:bookmarkEnd w:id="3"/>
            <w:r w:rsidR="00B95E49" w:rsidRPr="00233F44">
              <w:rPr>
                <w:rFonts w:ascii="Times New Roman" w:eastAsia="Times New Roman" w:hAnsi="Times New Roman" w:cs="Times New Roman"/>
                <w:noProof/>
                <w:sz w:val="28"/>
                <w:szCs w:val="28"/>
                <w:lang w:eastAsia="ru-RU"/>
              </w:rPr>
              <w:drawing>
                <wp:inline distT="0" distB="0" distL="0" distR="0" wp14:anchorId="26543E78" wp14:editId="08ED4E79">
                  <wp:extent cx="3295914" cy="278549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752" cy="2795498"/>
                          </a:xfrm>
                          <a:prstGeom prst="rect">
                            <a:avLst/>
                          </a:prstGeom>
                          <a:noFill/>
                        </pic:spPr>
                      </pic:pic>
                    </a:graphicData>
                  </a:graphic>
                </wp:inline>
              </w:drawing>
            </w:r>
          </w:p>
        </w:tc>
      </w:tr>
    </w:tbl>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Preparation of GO</w:t>
      </w:r>
      <w:r w:rsidR="00233F44" w:rsidRPr="00233F44">
        <w:rPr>
          <w:rFonts w:ascii="Times New Roman" w:eastAsia="Times New Roman" w:hAnsi="Times New Roman" w:cs="Times New Roman"/>
          <w:b/>
          <w:sz w:val="28"/>
          <w:szCs w:val="28"/>
          <w:lang w:val="kk-KZ" w:eastAsia="ru-RU"/>
        </w:rPr>
        <w:t xml:space="preserve"> </w:t>
      </w:r>
      <w:r w:rsidR="00233F44" w:rsidRPr="00233F44">
        <w:rPr>
          <w:rFonts w:ascii="Times New Roman" w:eastAsia="Times New Roman" w:hAnsi="Times New Roman" w:cs="Times New Roman"/>
          <w:b/>
          <w:sz w:val="28"/>
          <w:szCs w:val="28"/>
          <w:lang w:val="en-US" w:eastAsia="ru-RU"/>
        </w:rPr>
        <w:t xml:space="preserve">suspension </w:t>
      </w:r>
    </w:p>
    <w:p w:rsidR="00B95E49" w:rsidRP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1</w:t>
      </w:r>
      <w:r w:rsidRPr="00B95E49">
        <w:rPr>
          <w:rFonts w:ascii="Times New Roman" w:eastAsia="Times New Roman" w:hAnsi="Times New Roman" w:cs="Times New Roman"/>
          <w:sz w:val="28"/>
          <w:szCs w:val="28"/>
          <w:lang w:val="en-US" w:eastAsia="ru-RU"/>
        </w:rPr>
        <w:t>-</w:t>
      </w:r>
      <w:r w:rsidR="00233F44">
        <w:rPr>
          <w:rFonts w:ascii="Times New Roman" w:eastAsia="Times New Roman" w:hAnsi="Times New Roman" w:cs="Times New Roman"/>
          <w:sz w:val="28"/>
          <w:szCs w:val="28"/>
          <w:lang w:val="en-US" w:eastAsia="ru-RU"/>
        </w:rPr>
        <w:t>8</w:t>
      </w:r>
      <w:r w:rsidRPr="00B95E49">
        <w:rPr>
          <w:rFonts w:ascii="Times New Roman" w:eastAsia="Times New Roman" w:hAnsi="Times New Roman" w:cs="Times New Roman"/>
          <w:sz w:val="28"/>
          <w:szCs w:val="28"/>
          <w:lang w:val="en-US" w:eastAsia="ru-RU"/>
        </w:rPr>
        <w:t>]: oxidation of graphite and exfoliation of graphite oxide, which is shown in Fig. 1, 2. The GO</w:t>
      </w:r>
      <w:r w:rsidRPr="00B95E49">
        <w:rPr>
          <w:rFonts w:ascii="Times New Roman" w:eastAsia="Times New Roman" w:hAnsi="Times New Roman" w:cs="Times New Roman"/>
          <w:sz w:val="28"/>
          <w:szCs w:val="28"/>
          <w:lang w:val="kk-KZ" w:eastAsia="ru-RU"/>
        </w:rPr>
        <w:t xml:space="preserve"> was </w:t>
      </w:r>
      <w:r w:rsidRPr="00B95E49">
        <w:rPr>
          <w:rFonts w:ascii="Times New Roman" w:eastAsia="Times New Roman" w:hAnsi="Times New Roman" w:cs="Times New Roman"/>
          <w:sz w:val="28"/>
          <w:szCs w:val="28"/>
          <w:lang w:val="en-US" w:eastAsia="ru-RU"/>
        </w:rPr>
        <w:t>prepared</w:t>
      </w:r>
      <w:r w:rsidRPr="00B95E49">
        <w:rPr>
          <w:rFonts w:ascii="Times New Roman" w:eastAsia="Times New Roman" w:hAnsi="Times New Roman" w:cs="Times New Roman"/>
          <w:sz w:val="28"/>
          <w:szCs w:val="28"/>
          <w:lang w:val="kk-KZ" w:eastAsia="ru-RU"/>
        </w:rPr>
        <w:t xml:space="preserve"> by the modified Hammers method using pure natural graphite. </w:t>
      </w:r>
      <w:r w:rsidRPr="00B95E49">
        <w:rPr>
          <w:rFonts w:ascii="Times New Roman" w:eastAsia="Times New Roman" w:hAnsi="Times New Roman" w:cs="Times New Roman"/>
          <w:sz w:val="28"/>
          <w:szCs w:val="28"/>
          <w:lang w:val="en-US" w:eastAsia="ru-RU"/>
        </w:rPr>
        <w:t xml:space="preserve">First, 23 ml of concentrated </w:t>
      </w:r>
      <w:r w:rsidRPr="00B95E49">
        <w:rPr>
          <w:rFonts w:ascii="Times New Roman" w:eastAsia="Times New Roman" w:hAnsi="Times New Roman" w:cs="Times New Roman"/>
          <w:sz w:val="28"/>
          <w:szCs w:val="28"/>
          <w:lang w:val="kk-KZ" w:eastAsia="ru-RU"/>
        </w:rPr>
        <w:t>H</w:t>
      </w:r>
      <w:r w:rsidRPr="00B95E49">
        <w:rPr>
          <w:rFonts w:ascii="Times New Roman" w:eastAsia="Times New Roman" w:hAnsi="Times New Roman" w:cs="Times New Roman"/>
          <w:sz w:val="28"/>
          <w:szCs w:val="28"/>
          <w:vertAlign w:val="subscript"/>
          <w:lang w:val="kk-KZ" w:eastAsia="ru-RU"/>
        </w:rPr>
        <w:t>2</w:t>
      </w:r>
      <w:r w:rsidRPr="00B95E49">
        <w:rPr>
          <w:rFonts w:ascii="Times New Roman" w:eastAsia="Times New Roman" w:hAnsi="Times New Roman" w:cs="Times New Roman"/>
          <w:sz w:val="28"/>
          <w:szCs w:val="28"/>
          <w:lang w:val="kk-KZ" w:eastAsia="ru-RU"/>
        </w:rPr>
        <w:t>SO</w:t>
      </w:r>
      <w:r w:rsidRPr="00B95E49">
        <w:rPr>
          <w:rFonts w:ascii="Times New Roman" w:eastAsia="Times New Roman" w:hAnsi="Times New Roman" w:cs="Times New Roman"/>
          <w:sz w:val="28"/>
          <w:szCs w:val="28"/>
          <w:vertAlign w:val="subscript"/>
          <w:lang w:val="kk-KZ" w:eastAsia="ru-RU"/>
        </w:rPr>
        <w:t>4</w:t>
      </w:r>
      <w:r w:rsidRPr="00B95E49">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w:t>
      </w:r>
      <w:r w:rsidRPr="00B95E49">
        <w:rPr>
          <w:rFonts w:ascii="Times New Roman" w:eastAsia="Times New Roman" w:hAnsi="Times New Roman" w:cs="Times New Roman"/>
          <w:sz w:val="28"/>
          <w:szCs w:val="28"/>
          <w:lang w:val="en-US" w:eastAsia="ru-RU"/>
        </w:rPr>
        <w:lastRenderedPageBreak/>
        <w:t>mixture with a mechanical stirrer, 3 g of solid potassium permanganate was gradually added in the temperature below 20 °C for 2 h. After raising the temperature of the mixture to 35 °C, it was maintained for 30 min at this temperature, then, deionised water was added, after the temperature rose to 90°C and stirred for 30 min. Finally, 30% hydrogen peroxide was added until the color of the mixture changed to bright yellow and gas evolution ceased. Then the product was filtered and washed several times in 5% hydrochloric acid solution to remove metal ions, after washed with deionised water to remove acids. GO was synthesized according to our previous works [</w:t>
      </w:r>
      <w:r w:rsidR="00233F44">
        <w:rPr>
          <w:rFonts w:ascii="Times New Roman" w:eastAsia="Times New Roman" w:hAnsi="Times New Roman" w:cs="Times New Roman"/>
          <w:sz w:val="28"/>
          <w:szCs w:val="28"/>
          <w:lang w:val="en-US" w:eastAsia="ru-RU"/>
        </w:rPr>
        <w:t>2</w:t>
      </w:r>
      <w:r w:rsidRPr="00B95E49">
        <w:rPr>
          <w:rFonts w:ascii="Times New Roman" w:eastAsia="Times New Roman" w:hAnsi="Times New Roman" w:cs="Times New Roman"/>
          <w:sz w:val="28"/>
          <w:szCs w:val="28"/>
          <w:lang w:val="en-US" w:eastAsia="ru-RU"/>
        </w:rPr>
        <w:t>, 3]. The G</w:t>
      </w:r>
      <w:r w:rsidRPr="00B95E49">
        <w:rPr>
          <w:rFonts w:ascii="Times New Roman" w:eastAsia="Times New Roman" w:hAnsi="Times New Roman" w:cs="Times New Roman"/>
          <w:sz w:val="28"/>
          <w:szCs w:val="28"/>
          <w:lang w:eastAsia="ru-RU"/>
        </w:rPr>
        <w:t>О</w:t>
      </w:r>
      <w:r w:rsidRPr="00B95E49">
        <w:rPr>
          <w:rFonts w:ascii="Times New Roman" w:eastAsia="Times New Roman" w:hAnsi="Times New Roman" w:cs="Times New Roman"/>
          <w:sz w:val="28"/>
          <w:szCs w:val="28"/>
          <w:lang w:val="en-US" w:eastAsia="ru-RU"/>
        </w:rPr>
        <w:t xml:space="preserve"> synthesis process is presented below in a specific sequence (Fig. 1). </w:t>
      </w:r>
    </w:p>
    <w:p w:rsidR="00B95E49" w:rsidRPr="00B95E49" w:rsidRDefault="00B95E49" w:rsidP="00B95E49">
      <w:pPr>
        <w:spacing w:after="0" w:line="360" w:lineRule="auto"/>
        <w:ind w:firstLine="709"/>
        <w:jc w:val="both"/>
        <w:rPr>
          <w:rFonts w:ascii="Times New Roman" w:eastAsia="Times New Roman" w:hAnsi="Times New Roman" w:cs="Times New Roman"/>
          <w:i/>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Exfoliation of graphene oxide (GO)</w:t>
      </w:r>
    </w:p>
    <w:p w:rsidR="00B95E49" w:rsidRPr="00B95E49" w:rsidRDefault="00B95E49" w:rsidP="00B95E49">
      <w:pPr>
        <w:spacing w:after="0" w:line="360" w:lineRule="auto"/>
        <w:ind w:firstLine="709"/>
        <w:jc w:val="both"/>
        <w:rPr>
          <w:rFonts w:ascii="Times New Roman" w:eastAsia="Times New Roman" w:hAnsi="Times New Roman" w:cs="Times New Roman"/>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In the last stage of GO synthesis, important step is the exfoliation of multilayer graphene oxide sheets into few-layer graphene sheets.</w:t>
      </w:r>
      <w:r w:rsidRPr="00B95E49">
        <w:rPr>
          <w:rFonts w:ascii="Calibri" w:eastAsia="Times New Roman" w:hAnsi="Calibri" w:cs="Times New Roman"/>
          <w:sz w:val="28"/>
          <w:szCs w:val="28"/>
          <w:lang w:val="en-US" w:eastAsia="ru-RU"/>
        </w:rPr>
        <w:t xml:space="preserve"> </w:t>
      </w:r>
      <w:r w:rsidRPr="00B95E49">
        <w:rPr>
          <w:rFonts w:ascii="Times New Roman" w:eastAsia="Times New Roman" w:hAnsi="Times New Roman" w:cs="Times New Roman"/>
          <w:sz w:val="28"/>
          <w:szCs w:val="28"/>
          <w:lang w:val="en-US" w:eastAsia="ru-RU"/>
        </w:rPr>
        <w:t>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treatment, as a result of which GO is exfoliated into multilayer, even single-layer sheets. The GO suspension was treated with a centrifuge at a rotation speed of 5000 rpm, then processed by ultrasound at a frequency of 45 kHz (UZTA-0.15 / 22-0, Russia) at a temperature of 25 °C for 60 minutes (Fig. 1) [</w:t>
      </w:r>
      <w:r w:rsidRPr="00B95E49">
        <w:rPr>
          <w:rFonts w:ascii="Times New Roman" w:eastAsia="Times New Roman" w:hAnsi="Times New Roman" w:cs="Times New Roman"/>
          <w:color w:val="222222"/>
          <w:sz w:val="28"/>
          <w:szCs w:val="28"/>
          <w:shd w:val="clear" w:color="auto" w:fill="FFFFFF"/>
          <w:lang w:val="en-US" w:eastAsia="ru-RU"/>
        </w:rPr>
        <w:t>3</w:t>
      </w:r>
      <w:r w:rsidRPr="00B95E49">
        <w:rPr>
          <w:rFonts w:ascii="Times New Roman" w:eastAsia="Times New Roman" w:hAnsi="Times New Roman" w:cs="Times New Roman"/>
          <w:sz w:val="28"/>
          <w:szCs w:val="28"/>
          <w:lang w:val="en-US" w:eastAsia="ru-RU"/>
        </w:rPr>
        <w:t xml:space="preserve">]. </w:t>
      </w:r>
    </w:p>
    <w:p w:rsidR="00B95E49" w:rsidRPr="00B95E49" w:rsidRDefault="00B95E49" w:rsidP="00B95E49">
      <w:pPr>
        <w:spacing w:after="0" w:line="360" w:lineRule="auto"/>
        <w:jc w:val="center"/>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noProof/>
          <w:sz w:val="28"/>
          <w:szCs w:val="28"/>
          <w:lang w:eastAsia="ru-RU"/>
        </w:rPr>
        <w:lastRenderedPageBreak/>
        <w:drawing>
          <wp:inline distT="0" distB="0" distL="0" distR="0" wp14:anchorId="44D2EE28" wp14:editId="6B074BD2">
            <wp:extent cx="4864512" cy="487640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4403" cy="4896345"/>
                    </a:xfrm>
                    <a:prstGeom prst="rect">
                      <a:avLst/>
                    </a:prstGeom>
                    <a:noFill/>
                  </pic:spPr>
                </pic:pic>
              </a:graphicData>
            </a:graphic>
          </wp:inline>
        </w:drawing>
      </w:r>
    </w:p>
    <w:p w:rsidR="00B95E49" w:rsidRPr="00B95E49" w:rsidRDefault="00B95E49" w:rsidP="00B95E49">
      <w:pPr>
        <w:spacing w:after="0" w:line="360" w:lineRule="auto"/>
        <w:ind w:firstLine="709"/>
        <w:jc w:val="center"/>
        <w:rPr>
          <w:rFonts w:ascii="Times New Roman" w:eastAsia="Times New Roman" w:hAnsi="Times New Roman" w:cs="Times New Roman"/>
          <w:b/>
          <w:sz w:val="28"/>
          <w:szCs w:val="28"/>
          <w:lang w:val="en-US" w:eastAsia="ru-RU"/>
        </w:rPr>
      </w:pPr>
    </w:p>
    <w:p w:rsidR="00B95E49" w:rsidRPr="00B95E49" w:rsidRDefault="00B95E49" w:rsidP="00B95E49">
      <w:pPr>
        <w:spacing w:after="0" w:line="360" w:lineRule="auto"/>
        <w:ind w:firstLine="709"/>
        <w:jc w:val="center"/>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b/>
          <w:sz w:val="28"/>
          <w:szCs w:val="28"/>
          <w:lang w:val="en-US" w:eastAsia="ru-RU"/>
        </w:rPr>
        <w:t xml:space="preserve">Fig. 1 </w:t>
      </w:r>
      <w:r w:rsidRPr="00B95E49">
        <w:rPr>
          <w:rFonts w:ascii="Times New Roman" w:eastAsia="Times New Roman" w:hAnsi="Times New Roman" w:cs="Times New Roman"/>
          <w:sz w:val="28"/>
          <w:szCs w:val="28"/>
          <w:lang w:val="en-US" w:eastAsia="ru-RU"/>
        </w:rPr>
        <w:t>Stage of synthesis GO suspension</w:t>
      </w: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5A2C0A" w:rsidRPr="00233F44" w:rsidRDefault="005A2C0A" w:rsidP="00B95E49">
      <w:pPr>
        <w:spacing w:after="0" w:line="360" w:lineRule="auto"/>
        <w:jc w:val="both"/>
        <w:rPr>
          <w:rFonts w:ascii="Times New Roman" w:eastAsia="Times New Roman" w:hAnsi="Times New Roman" w:cs="Times New Roman"/>
          <w:b/>
          <w:sz w:val="28"/>
          <w:szCs w:val="28"/>
          <w:lang w:val="en-US" w:eastAsia="ru-RU"/>
        </w:rPr>
      </w:pPr>
      <w:r w:rsidRPr="00233F44">
        <w:rPr>
          <w:rFonts w:ascii="Times New Roman" w:eastAsia="Times New Roman" w:hAnsi="Times New Roman" w:cs="Times New Roman"/>
          <w:b/>
          <w:sz w:val="28"/>
          <w:szCs w:val="28"/>
          <w:lang w:val="en-US" w:eastAsia="ru-RU"/>
        </w:rPr>
        <w:t>Preparation of GO</w:t>
      </w:r>
    </w:p>
    <w:p w:rsidR="005A2C0A" w:rsidRPr="00233F44" w:rsidRDefault="005A2C0A" w:rsidP="00B95E49">
      <w:pPr>
        <w:spacing w:after="0" w:line="360" w:lineRule="auto"/>
        <w:jc w:val="both"/>
        <w:rPr>
          <w:rFonts w:ascii="Times New Roman" w:eastAsia="Times New Roman" w:hAnsi="Times New Roman" w:cs="Times New Roman"/>
          <w:sz w:val="28"/>
          <w:szCs w:val="28"/>
          <w:lang w:val="en-US" w:eastAsia="ru-RU"/>
        </w:rPr>
      </w:pPr>
      <w:r w:rsidRPr="00233F44">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4</w:t>
      </w:r>
      <w:r w:rsidRPr="00233F44">
        <w:rPr>
          <w:rFonts w:ascii="Times New Roman" w:eastAsia="Times New Roman" w:hAnsi="Times New Roman" w:cs="Times New Roman"/>
          <w:sz w:val="28"/>
          <w:szCs w:val="28"/>
          <w:lang w:val="en-US" w:eastAsia="ru-RU"/>
        </w:rPr>
        <w:t>, 6-</w:t>
      </w:r>
      <w:r w:rsidR="00233F44">
        <w:rPr>
          <w:rFonts w:ascii="Times New Roman" w:eastAsia="Times New Roman" w:hAnsi="Times New Roman" w:cs="Times New Roman"/>
          <w:sz w:val="28"/>
          <w:szCs w:val="28"/>
          <w:lang w:val="en-US" w:eastAsia="ru-RU"/>
        </w:rPr>
        <w:t>8</w:t>
      </w:r>
      <w:r w:rsidRPr="00233F44">
        <w:rPr>
          <w:rFonts w:ascii="Times New Roman" w:eastAsia="Times New Roman" w:hAnsi="Times New Roman" w:cs="Times New Roman"/>
          <w:sz w:val="28"/>
          <w:szCs w:val="28"/>
          <w:lang w:val="en-US" w:eastAsia="ru-RU"/>
        </w:rPr>
        <w:t>]: oxidation of graphite and exfoliation of graphite oxide, which is shown in Figure 1, 2. The GO</w:t>
      </w:r>
      <w:r w:rsidRPr="00233F44">
        <w:rPr>
          <w:rFonts w:ascii="Times New Roman" w:eastAsia="Times New Roman" w:hAnsi="Times New Roman" w:cs="Times New Roman"/>
          <w:sz w:val="28"/>
          <w:szCs w:val="28"/>
          <w:lang w:val="kk-KZ" w:eastAsia="ru-RU"/>
        </w:rPr>
        <w:t xml:space="preserve"> was </w:t>
      </w:r>
      <w:r w:rsidRPr="00233F44">
        <w:rPr>
          <w:rFonts w:ascii="Times New Roman" w:eastAsia="Times New Roman" w:hAnsi="Times New Roman" w:cs="Times New Roman"/>
          <w:sz w:val="28"/>
          <w:szCs w:val="28"/>
          <w:lang w:val="en-US" w:eastAsia="ru-RU"/>
        </w:rPr>
        <w:t>prepared</w:t>
      </w:r>
      <w:r w:rsidRPr="00233F44">
        <w:rPr>
          <w:rFonts w:ascii="Times New Roman" w:eastAsia="Times New Roman" w:hAnsi="Times New Roman" w:cs="Times New Roman"/>
          <w:sz w:val="28"/>
          <w:szCs w:val="28"/>
          <w:lang w:val="kk-KZ" w:eastAsia="ru-RU"/>
        </w:rPr>
        <w:t xml:space="preserve"> by the modified Hammers method using pure natural graphite. </w:t>
      </w:r>
      <w:r w:rsidRPr="00233F44">
        <w:rPr>
          <w:rFonts w:ascii="Times New Roman" w:eastAsia="Times New Roman" w:hAnsi="Times New Roman" w:cs="Times New Roman"/>
          <w:sz w:val="28"/>
          <w:szCs w:val="28"/>
          <w:lang w:val="en-US" w:eastAsia="ru-RU"/>
        </w:rPr>
        <w:t xml:space="preserve">First, 23 ml of concentrated </w:t>
      </w:r>
      <w:r w:rsidRPr="00233F44">
        <w:rPr>
          <w:rFonts w:ascii="Times New Roman" w:eastAsia="Times New Roman" w:hAnsi="Times New Roman" w:cs="Times New Roman"/>
          <w:sz w:val="28"/>
          <w:szCs w:val="28"/>
          <w:lang w:val="kk-KZ" w:eastAsia="ru-RU"/>
        </w:rPr>
        <w:t>H</w:t>
      </w:r>
      <w:r w:rsidRPr="00233F44">
        <w:rPr>
          <w:rFonts w:ascii="Times New Roman" w:eastAsia="Times New Roman" w:hAnsi="Times New Roman" w:cs="Times New Roman"/>
          <w:sz w:val="28"/>
          <w:szCs w:val="28"/>
          <w:vertAlign w:val="subscript"/>
          <w:lang w:val="kk-KZ" w:eastAsia="ru-RU"/>
        </w:rPr>
        <w:t>2</w:t>
      </w:r>
      <w:r w:rsidRPr="00233F44">
        <w:rPr>
          <w:rFonts w:ascii="Times New Roman" w:eastAsia="Times New Roman" w:hAnsi="Times New Roman" w:cs="Times New Roman"/>
          <w:sz w:val="28"/>
          <w:szCs w:val="28"/>
          <w:lang w:val="kk-KZ" w:eastAsia="ru-RU"/>
        </w:rPr>
        <w:t>SO</w:t>
      </w:r>
      <w:r w:rsidRPr="00233F44">
        <w:rPr>
          <w:rFonts w:ascii="Times New Roman" w:eastAsia="Times New Roman" w:hAnsi="Times New Roman" w:cs="Times New Roman"/>
          <w:sz w:val="28"/>
          <w:szCs w:val="28"/>
          <w:vertAlign w:val="subscript"/>
          <w:lang w:val="kk-KZ" w:eastAsia="ru-RU"/>
        </w:rPr>
        <w:t>4</w:t>
      </w:r>
      <w:r w:rsidRPr="00233F44">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mixture with a mechanical stirrer, 3 g of solid potassium permanganate was gradually added in the temperature below 20 °C for 2 h. After raising the temperature of the mixture to 35 °C, it was maintained for 30 min at this temperature, then, deionised water was added, after the temperature rose to 90°C and stirred for 30 min. Finally, 30% hydrogen peroxide was added until the color of the mixture changed to </w:t>
      </w:r>
      <w:r w:rsidRPr="00233F44">
        <w:rPr>
          <w:rFonts w:ascii="Times New Roman" w:eastAsia="Times New Roman" w:hAnsi="Times New Roman" w:cs="Times New Roman"/>
          <w:sz w:val="28"/>
          <w:szCs w:val="28"/>
          <w:lang w:val="en-US" w:eastAsia="ru-RU"/>
        </w:rPr>
        <w:lastRenderedPageBreak/>
        <w:t>bright yellow and gas evolution ceased. Then the product was filtered and washed several times in 5% hydrochloric acid solution to remove metal ions, after washed with deionised water to remove acids. GO was synthesized according to our previous works [</w:t>
      </w:r>
      <w:r w:rsidR="00233F44">
        <w:rPr>
          <w:rFonts w:ascii="Times New Roman" w:eastAsia="Times New Roman" w:hAnsi="Times New Roman" w:cs="Times New Roman"/>
          <w:sz w:val="28"/>
          <w:szCs w:val="28"/>
          <w:lang w:val="en-US" w:eastAsia="ru-RU"/>
        </w:rPr>
        <w:t>5</w:t>
      </w:r>
      <w:r w:rsidRPr="00233F44">
        <w:rPr>
          <w:rFonts w:ascii="Times New Roman" w:eastAsia="Times New Roman" w:hAnsi="Times New Roman" w:cs="Times New Roman"/>
          <w:sz w:val="28"/>
          <w:szCs w:val="28"/>
          <w:lang w:val="en-US" w:eastAsia="ru-RU"/>
        </w:rPr>
        <w:t xml:space="preserve">, </w:t>
      </w:r>
      <w:r w:rsidR="00233F44">
        <w:rPr>
          <w:rFonts w:ascii="Times New Roman" w:eastAsia="Times New Roman" w:hAnsi="Times New Roman" w:cs="Times New Roman"/>
          <w:sz w:val="28"/>
          <w:szCs w:val="28"/>
          <w:lang w:val="en-US" w:eastAsia="ru-RU"/>
        </w:rPr>
        <w:t>7</w:t>
      </w:r>
      <w:r w:rsidRPr="00233F44">
        <w:rPr>
          <w:rFonts w:ascii="Times New Roman" w:eastAsia="Times New Roman" w:hAnsi="Times New Roman" w:cs="Times New Roman"/>
          <w:sz w:val="28"/>
          <w:szCs w:val="28"/>
          <w:lang w:val="en-US" w:eastAsia="ru-RU"/>
        </w:rPr>
        <w:t>]. The G</w:t>
      </w:r>
      <w:r w:rsidRPr="00233F44">
        <w:rPr>
          <w:rFonts w:ascii="Times New Roman" w:eastAsia="Times New Roman" w:hAnsi="Times New Roman" w:cs="Times New Roman"/>
          <w:sz w:val="28"/>
          <w:szCs w:val="28"/>
          <w:lang w:eastAsia="ru-RU"/>
        </w:rPr>
        <w:t>О</w:t>
      </w:r>
      <w:r w:rsidRPr="00233F44">
        <w:rPr>
          <w:rFonts w:ascii="Times New Roman" w:eastAsia="Times New Roman" w:hAnsi="Times New Roman" w:cs="Times New Roman"/>
          <w:sz w:val="28"/>
          <w:szCs w:val="28"/>
          <w:lang w:val="en-US" w:eastAsia="ru-RU"/>
        </w:rPr>
        <w:t xml:space="preserve"> synthesis process is presented below in a specific sequence (Figure </w:t>
      </w:r>
      <w:r w:rsidR="00233F44">
        <w:rPr>
          <w:rFonts w:ascii="Times New Roman" w:eastAsia="Times New Roman" w:hAnsi="Times New Roman" w:cs="Times New Roman"/>
          <w:sz w:val="28"/>
          <w:szCs w:val="28"/>
          <w:lang w:val="en-US" w:eastAsia="ru-RU"/>
        </w:rPr>
        <w:t>2</w:t>
      </w:r>
      <w:r w:rsidRPr="00233F44">
        <w:rPr>
          <w:rFonts w:ascii="Times New Roman" w:eastAsia="Times New Roman" w:hAnsi="Times New Roman" w:cs="Times New Roman"/>
          <w:sz w:val="28"/>
          <w:szCs w:val="28"/>
          <w:lang w:val="en-US" w:eastAsia="ru-RU"/>
        </w:rPr>
        <w:t xml:space="preserve">). </w:t>
      </w:r>
    </w:p>
    <w:p w:rsidR="005A2C0A" w:rsidRPr="00233F44" w:rsidRDefault="005A2C0A" w:rsidP="00B95E49">
      <w:pPr>
        <w:spacing w:after="0" w:line="360" w:lineRule="auto"/>
        <w:jc w:val="center"/>
        <w:rPr>
          <w:rFonts w:ascii="Times New Roman" w:eastAsia="Times New Roman" w:hAnsi="Times New Roman" w:cs="Times New Roman"/>
          <w:sz w:val="28"/>
          <w:szCs w:val="28"/>
          <w:lang w:eastAsia="ru-RU"/>
        </w:rPr>
      </w:pPr>
      <w:r w:rsidRPr="00233F44">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1C43922E" wp14:editId="674B9D50">
            <wp:extent cx="5488540" cy="1539256"/>
            <wp:effectExtent l="0" t="0" r="0" b="3810"/>
            <wp:docPr id="2" name="Рисунок 2" descr="H:\Мақалалар\2023ж\GO-AC-GO\GO-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Мақалалар\2023ж\GO-AC-GO\GO-BA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0339" cy="1556587"/>
                    </a:xfrm>
                    <a:prstGeom prst="rect">
                      <a:avLst/>
                    </a:prstGeom>
                    <a:noFill/>
                    <a:ln>
                      <a:noFill/>
                    </a:ln>
                  </pic:spPr>
                </pic:pic>
              </a:graphicData>
            </a:graphic>
          </wp:inline>
        </w:drawing>
      </w:r>
    </w:p>
    <w:p w:rsidR="005A2C0A" w:rsidRPr="00233F44" w:rsidRDefault="005A2C0A" w:rsidP="00B95E49">
      <w:pPr>
        <w:spacing w:after="0" w:line="360" w:lineRule="auto"/>
        <w:rPr>
          <w:rFonts w:ascii="Times New Roman" w:eastAsia="Times New Roman" w:hAnsi="Times New Roman" w:cs="Times New Roman"/>
          <w:sz w:val="28"/>
          <w:szCs w:val="28"/>
          <w:lang w:eastAsia="ru-RU"/>
        </w:rPr>
      </w:pPr>
    </w:p>
    <w:p w:rsidR="00233F44" w:rsidRPr="00233F44" w:rsidRDefault="005A2C0A" w:rsidP="00B95E49">
      <w:pPr>
        <w:spacing w:after="0" w:line="360" w:lineRule="auto"/>
        <w:jc w:val="center"/>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 xml:space="preserve">Fig. </w:t>
      </w:r>
      <w:r w:rsidR="00233F44">
        <w:rPr>
          <w:rFonts w:ascii="Times New Roman" w:eastAsia="Times New Roman" w:hAnsi="Times New Roman" w:cs="Times New Roman"/>
          <w:b/>
          <w:bCs/>
          <w:color w:val="000000"/>
          <w:sz w:val="28"/>
          <w:szCs w:val="28"/>
          <w:lang w:val="en-US" w:eastAsia="ru-RU"/>
        </w:rPr>
        <w:t>2</w:t>
      </w:r>
      <w:r w:rsidRPr="00233F44">
        <w:rPr>
          <w:rFonts w:ascii="Times New Roman" w:eastAsia="Times New Roman" w:hAnsi="Times New Roman" w:cs="Times New Roman"/>
          <w:color w:val="000000"/>
          <w:sz w:val="28"/>
          <w:szCs w:val="28"/>
          <w:lang w:val="en-US" w:eastAsia="ru-RU"/>
        </w:rPr>
        <w:t xml:space="preserve"> Scheme representing the preparation of GO</w:t>
      </w:r>
    </w:p>
    <w:p w:rsidR="00233F44" w:rsidRPr="00233F44" w:rsidRDefault="00233F44" w:rsidP="00B95E49">
      <w:pPr>
        <w:spacing w:after="0" w:line="360" w:lineRule="auto"/>
        <w:jc w:val="center"/>
        <w:rPr>
          <w:rFonts w:ascii="Times New Roman" w:eastAsia="Times New Roman" w:hAnsi="Times New Roman" w:cs="Times New Roman"/>
          <w:color w:val="000000"/>
          <w:sz w:val="28"/>
          <w:szCs w:val="28"/>
          <w:lang w:val="en-US" w:eastAsia="ru-RU"/>
        </w:rPr>
      </w:pPr>
    </w:p>
    <w:p w:rsidR="00233F44" w:rsidRPr="00233F44" w:rsidRDefault="00233F44" w:rsidP="00233F44">
      <w:pPr>
        <w:spacing w:after="0" w:line="360" w:lineRule="auto"/>
        <w:jc w:val="both"/>
        <w:rPr>
          <w:rFonts w:ascii="Times New Roman" w:eastAsia="Times New Roman" w:hAnsi="Times New Roman" w:cs="Times New Roman"/>
          <w:b/>
          <w:bCs/>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Questions</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 xml:space="preserve">Preparation of GO suspension </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Exfoliation of graphene oxide (GO)</w:t>
      </w:r>
    </w:p>
    <w:p w:rsidR="00233F44" w:rsidRPr="00233F44" w:rsidRDefault="00233F44" w:rsidP="00233F44">
      <w:pPr>
        <w:pStyle w:val="a6"/>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Preparation of GO</w:t>
      </w:r>
    </w:p>
    <w:p w:rsidR="00233F44" w:rsidRPr="00233F44" w:rsidRDefault="00233F44" w:rsidP="00233F44">
      <w:pPr>
        <w:pStyle w:val="a6"/>
        <w:spacing w:after="0" w:line="360" w:lineRule="auto"/>
        <w:jc w:val="both"/>
        <w:rPr>
          <w:rFonts w:ascii="Times New Roman" w:eastAsia="Times New Roman" w:hAnsi="Times New Roman" w:cs="Times New Roman"/>
          <w:color w:val="000000"/>
          <w:sz w:val="28"/>
          <w:szCs w:val="28"/>
          <w:lang w:val="en-US" w:eastAsia="ru-RU"/>
        </w:rPr>
      </w:pPr>
    </w:p>
    <w:p w:rsidR="005A2C0A" w:rsidRPr="00233F44" w:rsidRDefault="00233F44" w:rsidP="00233F44">
      <w:pPr>
        <w:spacing w:after="0" w:line="360" w:lineRule="auto"/>
        <w:jc w:val="both"/>
        <w:rPr>
          <w:rFonts w:ascii="Times New Roman" w:eastAsia="Times New Roman" w:hAnsi="Times New Roman" w:cs="Times New Roman"/>
          <w:b/>
          <w:bCs/>
          <w:sz w:val="28"/>
          <w:szCs w:val="28"/>
          <w:lang w:val="en-US" w:eastAsia="ru-RU"/>
        </w:rPr>
      </w:pPr>
      <w:r w:rsidRPr="00233F44">
        <w:rPr>
          <w:rFonts w:ascii="Times New Roman" w:eastAsia="Times New Roman" w:hAnsi="Times New Roman" w:cs="Times New Roman"/>
          <w:b/>
          <w:bCs/>
          <w:color w:val="000000"/>
          <w:sz w:val="28"/>
          <w:szCs w:val="28"/>
          <w:lang w:val="en-US" w:eastAsia="ru-RU"/>
        </w:rPr>
        <w:t>REFERENCES</w:t>
      </w:r>
      <w:r w:rsidR="005A2C0A" w:rsidRPr="00233F44">
        <w:rPr>
          <w:rFonts w:ascii="Times New Roman" w:eastAsia="Times New Roman" w:hAnsi="Times New Roman" w:cs="Times New Roman"/>
          <w:b/>
          <w:bCs/>
          <w:color w:val="000000"/>
          <w:sz w:val="28"/>
          <w:szCs w:val="28"/>
          <w:lang w:val="en-US" w:eastAsia="ru-RU"/>
        </w:rPr>
        <w:t> </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Du J. and Cheng H.M.: The Fabrication, Properties, and Uses of Graphene/Polymer Composites. J. Macromolecular chemistry and physics </w:t>
      </w:r>
      <w:r w:rsidRPr="00B95E49">
        <w:rPr>
          <w:rFonts w:ascii="Times New Roman" w:eastAsia="Times New Roman" w:hAnsi="Times New Roman" w:cs="Times New Roman"/>
          <w:b/>
          <w:sz w:val="28"/>
          <w:szCs w:val="28"/>
          <w:lang w:val="en-US" w:eastAsia="ru-RU"/>
        </w:rPr>
        <w:t>213,</w:t>
      </w:r>
      <w:r w:rsidRPr="00B95E49">
        <w:rPr>
          <w:rFonts w:ascii="Times New Roman" w:eastAsia="Times New Roman" w:hAnsi="Times New Roman" w:cs="Times New Roman"/>
          <w:sz w:val="28"/>
          <w:szCs w:val="28"/>
          <w:lang w:val="en-US" w:eastAsia="ru-RU"/>
        </w:rPr>
        <w:t xml:space="preserve">(10-11) (2012) 1060–1077. </w:t>
      </w:r>
      <w:hyperlink r:id="rId10" w:history="1">
        <w:r w:rsidRPr="00B95E49">
          <w:rPr>
            <w:rFonts w:ascii="Times New Roman" w:eastAsia="Times New Roman" w:hAnsi="Times New Roman" w:cs="Times New Roman"/>
            <w:bCs/>
            <w:sz w:val="28"/>
            <w:szCs w:val="28"/>
            <w:shd w:val="clear" w:color="auto" w:fill="FFFFFF"/>
            <w:lang w:val="en-US" w:eastAsia="ru-RU"/>
          </w:rPr>
          <w:t>https://doi.org/10.1002/macp.201200029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Iijima, S., and Ichihashi, T. Single-shell carbon nanotubes of 1-nm diameter.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603–605 (1993). doi: 10.1038/363603A0</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Bethune, D.S., Kiang, C.H., Devries, M.S., Gorman, G., Savoy, R., Vazquez, J., and Beyers, R.: Cobalt-catalysed growth of carbon nanotubes with single-atomic-layer walls.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605–607 (1993). </w:t>
      </w:r>
      <w:r w:rsidRPr="00B95E49">
        <w:rPr>
          <w:rFonts w:ascii="Times New Roman" w:eastAsia="Times New Roman" w:hAnsi="Times New Roman" w:cs="Times New Roman"/>
          <w:bCs/>
          <w:sz w:val="28"/>
          <w:szCs w:val="28"/>
          <w:lang w:val="en-US" w:eastAsia="ru-RU"/>
        </w:rPr>
        <w:t>DOI:</w:t>
      </w:r>
      <w:hyperlink r:id="rId11" w:tgtFrame="_blank" w:history="1">
        <w:r w:rsidRPr="00B95E49">
          <w:rPr>
            <w:rFonts w:ascii="Times New Roman" w:eastAsia="Times New Roman" w:hAnsi="Times New Roman" w:cs="Times New Roman"/>
            <w:sz w:val="28"/>
            <w:szCs w:val="28"/>
            <w:lang w:val="en-US" w:eastAsia="ru-RU"/>
          </w:rPr>
          <w:t>10.1038/363605a0</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Singh, V., Joung, D., Zhai, L., Das, S., Khondaker, S.I., and Seal, S.: Graphene based materials: past, present and future. J. Progress in Materials Science </w:t>
      </w:r>
      <w:r w:rsidRPr="00B95E49">
        <w:rPr>
          <w:rFonts w:ascii="Times New Roman" w:eastAsia="Times New Roman" w:hAnsi="Times New Roman" w:cs="Times New Roman"/>
          <w:b/>
          <w:sz w:val="28"/>
          <w:szCs w:val="28"/>
          <w:lang w:val="en-US" w:eastAsia="ru-RU"/>
        </w:rPr>
        <w:t>56</w:t>
      </w:r>
      <w:r w:rsidRPr="00B95E49">
        <w:rPr>
          <w:rFonts w:ascii="Times New Roman" w:eastAsia="Times New Roman" w:hAnsi="Times New Roman" w:cs="Times New Roman"/>
          <w:sz w:val="28"/>
          <w:szCs w:val="28"/>
          <w:lang w:val="en-US" w:eastAsia="ru-RU"/>
        </w:rPr>
        <w:t xml:space="preserve">(8), 1178–1271 (2011). </w:t>
      </w:r>
      <w:r w:rsidRPr="00B95E49">
        <w:rPr>
          <w:rFonts w:ascii="Times New Roman" w:eastAsia="Times New Roman" w:hAnsi="Times New Roman" w:cs="Times New Roman"/>
          <w:sz w:val="28"/>
          <w:szCs w:val="28"/>
          <w:shd w:val="clear" w:color="auto" w:fill="FFFFFF"/>
          <w:lang w:val="en-US" w:eastAsia="ru-RU"/>
        </w:rPr>
        <w:t>https://doi.org/10.1016/j.pmatsci.2011.03.003</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lastRenderedPageBreak/>
        <w:t xml:space="preserve"> Stankovich, S., Dikin, D.A., Dommett, G.H.B., et al.: Graphene-based composite materials. J. Nature </w:t>
      </w:r>
      <w:r w:rsidRPr="00B95E49">
        <w:rPr>
          <w:rFonts w:ascii="Times New Roman" w:eastAsia="Times New Roman" w:hAnsi="Times New Roman" w:cs="Times New Roman"/>
          <w:b/>
          <w:sz w:val="28"/>
          <w:szCs w:val="28"/>
          <w:lang w:val="en-US" w:eastAsia="ru-RU"/>
        </w:rPr>
        <w:t>442</w:t>
      </w:r>
      <w:r w:rsidRPr="00B95E49">
        <w:rPr>
          <w:rFonts w:ascii="Times New Roman" w:eastAsia="Times New Roman" w:hAnsi="Times New Roman" w:cs="Times New Roman"/>
          <w:sz w:val="28"/>
          <w:szCs w:val="28"/>
          <w:lang w:val="en-US" w:eastAsia="ru-RU"/>
        </w:rPr>
        <w:t xml:space="preserve">(7100), 282–286 (2006). </w:t>
      </w:r>
      <w:r w:rsidRPr="00B95E49">
        <w:rPr>
          <w:rFonts w:ascii="Times New Roman" w:eastAsia="Times New Roman" w:hAnsi="Times New Roman" w:cs="Times New Roman"/>
          <w:sz w:val="28"/>
          <w:szCs w:val="28"/>
          <w:shd w:val="clear" w:color="auto" w:fill="FFFFFF"/>
          <w:lang w:val="en-US" w:eastAsia="ru-RU"/>
        </w:rPr>
        <w:t>doi: </w:t>
      </w:r>
      <w:hyperlink r:id="rId12" w:tgtFrame="_blank" w:history="1">
        <w:r w:rsidRPr="00B95E49">
          <w:rPr>
            <w:rFonts w:ascii="Times New Roman" w:eastAsia="Times New Roman" w:hAnsi="Times New Roman" w:cs="Times New Roman"/>
            <w:sz w:val="28"/>
            <w:szCs w:val="28"/>
            <w:shd w:val="clear" w:color="auto" w:fill="FFFFFF"/>
            <w:lang w:val="en-US" w:eastAsia="ru-RU"/>
          </w:rPr>
          <w:t>10.1038/nature04969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Stoller, M.D., Park, S., Zhu, Y., et al.: Graphene-based ultracapacitors. J. Nano Lett. </w:t>
      </w:r>
      <w:r w:rsidRPr="00B95E49">
        <w:rPr>
          <w:rFonts w:ascii="Times New Roman" w:eastAsia="Times New Roman" w:hAnsi="Times New Roman" w:cs="Times New Roman"/>
          <w:b/>
          <w:sz w:val="28"/>
          <w:szCs w:val="28"/>
          <w:lang w:val="en-US" w:eastAsia="ru-RU"/>
        </w:rPr>
        <w:t>8</w:t>
      </w:r>
      <w:r w:rsidRPr="00B95E49">
        <w:rPr>
          <w:rFonts w:ascii="Times New Roman" w:eastAsia="Times New Roman" w:hAnsi="Times New Roman" w:cs="Times New Roman"/>
          <w:sz w:val="28"/>
          <w:szCs w:val="28"/>
          <w:lang w:val="en-US" w:eastAsia="ru-RU"/>
        </w:rPr>
        <w:t xml:space="preserve">(10), 3498–3502 (2008). </w:t>
      </w:r>
      <w:r w:rsidRPr="00B95E49">
        <w:rPr>
          <w:rFonts w:ascii="Times New Roman" w:eastAsia="Times New Roman" w:hAnsi="Times New Roman" w:cs="Times New Roman"/>
          <w:sz w:val="28"/>
          <w:szCs w:val="28"/>
          <w:shd w:val="clear" w:color="auto" w:fill="FFFFFF"/>
          <w:lang w:val="en-US" w:eastAsia="ru-RU"/>
        </w:rPr>
        <w:t>DOI: </w:t>
      </w:r>
      <w:hyperlink r:id="rId13" w:tgtFrame="_blank" w:history="1">
        <w:r w:rsidRPr="00B95E49">
          <w:rPr>
            <w:rFonts w:ascii="Times New Roman" w:eastAsia="Times New Roman" w:hAnsi="Times New Roman" w:cs="Times New Roman"/>
            <w:sz w:val="28"/>
            <w:szCs w:val="28"/>
            <w:shd w:val="clear" w:color="auto" w:fill="FFFFFF"/>
            <w:lang w:val="en-US" w:eastAsia="ru-RU"/>
          </w:rPr>
          <w:t>10.1021/nl802558y</w:t>
        </w:r>
      </w:hyperlink>
    </w:p>
    <w:p w:rsidR="00B95E49"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Novoselov, K.S., Geim, A.K., Morozov, S.V., Jiang, D., Zhang, Y., Dubonos, S.V., Grigorieva, I.V., and Firsov, A.A.: Electric field effect in atomically thin carbon films. J. Science </w:t>
      </w:r>
      <w:r w:rsidRPr="00B95E49">
        <w:rPr>
          <w:rFonts w:ascii="Times New Roman" w:eastAsia="Times New Roman" w:hAnsi="Times New Roman" w:cs="Times New Roman"/>
          <w:b/>
          <w:sz w:val="28"/>
          <w:szCs w:val="28"/>
          <w:lang w:val="en-US" w:eastAsia="ru-RU"/>
        </w:rPr>
        <w:t>306</w:t>
      </w:r>
      <w:r w:rsidRPr="00B95E49">
        <w:rPr>
          <w:rFonts w:ascii="Times New Roman" w:eastAsia="Times New Roman" w:hAnsi="Times New Roman" w:cs="Times New Roman"/>
          <w:sz w:val="28"/>
          <w:szCs w:val="28"/>
          <w:lang w:val="en-US" w:eastAsia="ru-RU"/>
        </w:rPr>
        <w:t xml:space="preserve">, 666–669 (2004). </w:t>
      </w:r>
      <w:r w:rsidRPr="00B95E49">
        <w:rPr>
          <w:rFonts w:ascii="Times New Roman" w:eastAsia="Times New Roman" w:hAnsi="Times New Roman" w:cs="Times New Roman"/>
          <w:sz w:val="28"/>
          <w:szCs w:val="28"/>
          <w:shd w:val="clear" w:color="auto" w:fill="FFFFFF"/>
          <w:lang w:val="en-US" w:eastAsia="ru-RU"/>
        </w:rPr>
        <w:t>DOI: </w:t>
      </w:r>
      <w:hyperlink r:id="rId14" w:tgtFrame="_blank" w:history="1">
        <w:r w:rsidRPr="00B95E49">
          <w:rPr>
            <w:rFonts w:ascii="Times New Roman" w:eastAsia="Times New Roman" w:hAnsi="Times New Roman" w:cs="Times New Roman"/>
            <w:sz w:val="28"/>
            <w:szCs w:val="28"/>
            <w:shd w:val="clear" w:color="auto" w:fill="FFFFFF"/>
            <w:lang w:val="en-US" w:eastAsia="ru-RU"/>
          </w:rPr>
          <w:t>10.1126/science.1102896</w:t>
        </w:r>
      </w:hyperlink>
      <w:r w:rsidRPr="00B95E49">
        <w:rPr>
          <w:rFonts w:ascii="Times New Roman" w:eastAsia="Times New Roman" w:hAnsi="Times New Roman" w:cs="Times New Roman"/>
          <w:sz w:val="28"/>
          <w:szCs w:val="28"/>
          <w:lang w:val="en-US" w:eastAsia="ru-RU"/>
        </w:rPr>
        <w:t xml:space="preserve"> </w:t>
      </w:r>
    </w:p>
    <w:p w:rsidR="009A67BB"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233F44">
        <w:rPr>
          <w:rFonts w:ascii="Times New Roman" w:eastAsia="Times New Roman" w:hAnsi="Times New Roman" w:cs="Times New Roman"/>
          <w:sz w:val="28"/>
          <w:szCs w:val="28"/>
          <w:lang w:val="en-US" w:eastAsia="ru-RU"/>
        </w:rPr>
        <w:t xml:space="preserve">Kuanyshbekov, T., Sagdollin, Z., Zhasasynov, E., Akatan, K., Kurbanova, B., Guseinov, N., Tolepov, Z., Kantay, N., Beisebekov, M. Composite Membrane Based on Graphene Oxide and Carboxymethylcellulose from Local Kazakh Raw Materials for Possible Applications in Electronic Devices. J. Compos. Sci. </w:t>
      </w:r>
      <w:r w:rsidRPr="00233F44">
        <w:rPr>
          <w:rFonts w:ascii="Times New Roman" w:eastAsia="Times New Roman" w:hAnsi="Times New Roman" w:cs="Times New Roman"/>
          <w:b/>
          <w:sz w:val="28"/>
          <w:szCs w:val="28"/>
          <w:lang w:val="en-US" w:eastAsia="ru-RU"/>
        </w:rPr>
        <w:t>7</w:t>
      </w:r>
      <w:r w:rsidRPr="00233F44">
        <w:rPr>
          <w:rFonts w:ascii="Times New Roman" w:eastAsia="Times New Roman" w:hAnsi="Times New Roman" w:cs="Times New Roman"/>
          <w:sz w:val="28"/>
          <w:szCs w:val="28"/>
          <w:lang w:val="en-US" w:eastAsia="ru-RU"/>
        </w:rPr>
        <w:t>, 342 (2023). https:// doi.org/10.3390/jcs7080342</w:t>
      </w:r>
    </w:p>
    <w:sectPr w:rsidR="009A67BB" w:rsidRPr="00233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5BC"/>
    <w:rsid w:val="001C3B10"/>
    <w:rsid w:val="00233F44"/>
    <w:rsid w:val="0054647C"/>
    <w:rsid w:val="005A2C0A"/>
    <w:rsid w:val="009D6B7A"/>
    <w:rsid w:val="00A735BC"/>
    <w:rsid w:val="00B95E49"/>
    <w:rsid w:val="00E6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07D2"/>
  <w15:chartTrackingRefBased/>
  <w15:docId w15:val="{75595DB0-1AC1-44E8-BC99-6470CEA3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E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5E49"/>
    <w:rPr>
      <w:rFonts w:ascii="Segoe UI" w:hAnsi="Segoe UI" w:cs="Segoe UI"/>
      <w:sz w:val="18"/>
      <w:szCs w:val="18"/>
    </w:rPr>
  </w:style>
  <w:style w:type="table" w:styleId="a5">
    <w:name w:val="Table Grid"/>
    <w:basedOn w:val="a1"/>
    <w:uiPriority w:val="39"/>
    <w:rsid w:val="00B9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33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21/nl802558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038/nature049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i.adsabs.harvard.edu/link_gateway/1993Natur.363..605B/doi:10.1038/363605a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i.org/10.1002/macp.201200029"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doi.org/10.1126/science.1102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887</Words>
  <Characters>5059</Characters>
  <Application>Microsoft Office Word</Application>
  <DocSecurity>0</DocSecurity>
  <Lines>42</Lines>
  <Paragraphs>11</Paragraphs>
  <ScaleCrop>false</ScaleCrop>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2023-11-17T04:51:00Z</dcterms:created>
  <dcterms:modified xsi:type="dcterms:W3CDTF">2024-11-05T20:28:00Z</dcterms:modified>
</cp:coreProperties>
</file>