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6F0B3" w14:textId="77777777" w:rsidR="00D918AF" w:rsidRPr="00FA6A4F" w:rsidRDefault="00D918AF" w:rsidP="009B39A3">
      <w:pPr>
        <w:spacing w:after="0" w:line="360" w:lineRule="auto"/>
        <w:jc w:val="center"/>
        <w:rPr>
          <w:rFonts w:ascii="Times New Roman" w:eastAsia="Times New Roman" w:hAnsi="Times New Roman" w:cs="Times New Roman"/>
          <w:bCs/>
          <w:sz w:val="32"/>
          <w:szCs w:val="32"/>
          <w:lang w:val="kk-KZ" w:eastAsia="ru-RU"/>
        </w:rPr>
      </w:pPr>
      <w:r w:rsidRPr="00FA6A4F">
        <w:rPr>
          <w:rFonts w:ascii="Times New Roman" w:eastAsia="Times New Roman" w:hAnsi="Times New Roman" w:cs="Times New Roman"/>
          <w:b/>
          <w:bCs/>
          <w:color w:val="0000FF"/>
          <w:sz w:val="32"/>
          <w:szCs w:val="32"/>
          <w:lang w:val="kk-KZ" w:eastAsia="ru-RU"/>
        </w:rPr>
        <w:t>S. AMANZHOLOV EAST KAZAKHSTAN UNIVERSITY</w:t>
      </w:r>
    </w:p>
    <w:p w14:paraId="1DACC557" w14:textId="77777777" w:rsidR="00D918AF" w:rsidRPr="00FA6A4F" w:rsidRDefault="00D918AF" w:rsidP="009B39A3">
      <w:pPr>
        <w:spacing w:after="0" w:line="360" w:lineRule="auto"/>
        <w:jc w:val="right"/>
        <w:rPr>
          <w:rFonts w:ascii="Times New Roman" w:eastAsia="Times New Roman" w:hAnsi="Times New Roman" w:cs="Times New Roman"/>
          <w:bCs/>
          <w:sz w:val="32"/>
          <w:szCs w:val="32"/>
          <w:lang w:val="kk-KZ" w:eastAsia="ru-RU"/>
        </w:rPr>
      </w:pPr>
    </w:p>
    <w:p w14:paraId="081B6AEF" w14:textId="77777777" w:rsidR="00D918AF" w:rsidRPr="00FA6A4F" w:rsidRDefault="00D918AF" w:rsidP="009B39A3">
      <w:pPr>
        <w:spacing w:after="0" w:line="360" w:lineRule="auto"/>
        <w:jc w:val="right"/>
        <w:rPr>
          <w:rFonts w:ascii="Times New Roman" w:eastAsia="Times New Roman" w:hAnsi="Times New Roman" w:cs="Times New Roman"/>
          <w:bCs/>
          <w:sz w:val="32"/>
          <w:szCs w:val="32"/>
          <w:lang w:val="kk-KZ" w:eastAsia="ru-RU"/>
        </w:rPr>
      </w:pPr>
    </w:p>
    <w:p w14:paraId="1EE1FB83" w14:textId="77777777" w:rsidR="00D918AF" w:rsidRPr="00D918AF" w:rsidRDefault="009B39A3" w:rsidP="009B39A3">
      <w:pPr>
        <w:spacing w:after="0" w:line="360" w:lineRule="auto"/>
        <w:jc w:val="right"/>
        <w:rPr>
          <w:rFonts w:ascii="Times New Roman" w:eastAsia="Times New Roman" w:hAnsi="Times New Roman" w:cs="Times New Roman"/>
          <w:bCs/>
          <w:sz w:val="28"/>
          <w:szCs w:val="28"/>
          <w:lang w:val="kk-KZ" w:eastAsia="ru-RU"/>
        </w:rPr>
      </w:pPr>
      <w:r w:rsidRPr="00FA6A4F">
        <w:rPr>
          <w:rFonts w:ascii="Times New Roman" w:eastAsia="Times New Roman" w:hAnsi="Times New Roman" w:cs="Times New Roman"/>
          <w:bCs/>
          <w:sz w:val="32"/>
          <w:szCs w:val="32"/>
          <w:lang w:val="kk-KZ" w:eastAsia="ru-RU"/>
        </w:rPr>
        <w:t>Department of Chemistry</w:t>
      </w:r>
    </w:p>
    <w:p w14:paraId="5E7A9C44"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20C9C814"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780D65E7"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350B496D" w14:textId="77777777" w:rsid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0D0CB3D7"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3B5BFF65"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536199AF" w14:textId="77777777" w:rsidR="009B39A3" w:rsidRPr="00FA6A4F" w:rsidRDefault="009B39A3" w:rsidP="009B39A3">
      <w:pPr>
        <w:spacing w:after="0" w:line="360" w:lineRule="auto"/>
        <w:jc w:val="center"/>
        <w:rPr>
          <w:rFonts w:ascii="Times New Roman" w:eastAsia="Times New Roman" w:hAnsi="Times New Roman" w:cs="Times New Roman"/>
          <w:b/>
          <w:bCs/>
          <w:color w:val="002060"/>
          <w:sz w:val="36"/>
          <w:szCs w:val="36"/>
          <w:lang w:eastAsia="ru-RU"/>
        </w:rPr>
      </w:pPr>
      <w:r w:rsidRPr="00FA6A4F">
        <w:rPr>
          <w:rFonts w:ascii="Times New Roman" w:eastAsia="Times New Roman" w:hAnsi="Times New Roman" w:cs="Times New Roman"/>
          <w:b/>
          <w:bCs/>
          <w:color w:val="002060"/>
          <w:sz w:val="36"/>
          <w:szCs w:val="36"/>
          <w:lang w:val="kk-KZ" w:eastAsia="ru-RU"/>
        </w:rPr>
        <w:t>Subject:</w:t>
      </w:r>
      <w:r w:rsidR="00D918AF" w:rsidRPr="00FA6A4F">
        <w:rPr>
          <w:rFonts w:ascii="Times New Roman" w:eastAsia="Times New Roman" w:hAnsi="Times New Roman" w:cs="Times New Roman"/>
          <w:b/>
          <w:bCs/>
          <w:color w:val="002060"/>
          <w:sz w:val="36"/>
          <w:szCs w:val="36"/>
          <w:lang w:val="kk-KZ" w:eastAsia="ru-RU"/>
        </w:rPr>
        <w:t xml:space="preserve"> </w:t>
      </w:r>
      <w:r w:rsidRPr="00FA6A4F">
        <w:rPr>
          <w:rFonts w:ascii="Times New Roman" w:eastAsia="Times New Roman" w:hAnsi="Times New Roman" w:cs="Times New Roman"/>
          <w:b/>
          <w:bCs/>
          <w:color w:val="002060"/>
          <w:sz w:val="36"/>
          <w:szCs w:val="36"/>
          <w:lang w:eastAsia="ru-RU"/>
        </w:rPr>
        <w:t>Nanotechnologies and Nanomaterials</w:t>
      </w:r>
    </w:p>
    <w:p w14:paraId="6251C02A" w14:textId="77777777" w:rsidR="00D918AF" w:rsidRPr="00FA6A4F" w:rsidRDefault="00D918AF" w:rsidP="009B39A3">
      <w:pPr>
        <w:spacing w:after="0" w:line="360" w:lineRule="auto"/>
        <w:jc w:val="center"/>
        <w:rPr>
          <w:rFonts w:ascii="Times New Roman" w:eastAsia="Times New Roman" w:hAnsi="Times New Roman" w:cs="Times New Roman"/>
          <w:b/>
          <w:bCs/>
          <w:color w:val="002060"/>
          <w:sz w:val="36"/>
          <w:szCs w:val="36"/>
          <w:lang w:val="kk-KZ" w:eastAsia="ru-RU"/>
        </w:rPr>
      </w:pPr>
    </w:p>
    <w:p w14:paraId="7545F32E" w14:textId="77777777" w:rsidR="00D918AF" w:rsidRPr="00FA6A4F" w:rsidRDefault="009B39A3" w:rsidP="009B39A3">
      <w:pPr>
        <w:spacing w:after="0" w:line="360" w:lineRule="auto"/>
        <w:jc w:val="center"/>
        <w:rPr>
          <w:rFonts w:ascii="Times New Roman" w:eastAsia="Times New Roman" w:hAnsi="Times New Roman" w:cs="Times New Roman"/>
          <w:b/>
          <w:bCs/>
          <w:color w:val="002060"/>
          <w:sz w:val="36"/>
          <w:szCs w:val="36"/>
          <w:lang w:eastAsia="ru-RU"/>
        </w:rPr>
      </w:pPr>
      <w:r w:rsidRPr="00FA6A4F">
        <w:rPr>
          <w:rFonts w:ascii="Times New Roman" w:eastAsia="Times New Roman" w:hAnsi="Times New Roman" w:cs="Times New Roman"/>
          <w:b/>
          <w:bCs/>
          <w:color w:val="002060"/>
          <w:sz w:val="36"/>
          <w:szCs w:val="36"/>
          <w:lang w:val="kk-KZ" w:eastAsia="ru-RU"/>
        </w:rPr>
        <w:t xml:space="preserve">Lecture No. 1: </w:t>
      </w:r>
      <w:r w:rsidR="00D918AF" w:rsidRPr="00FA6A4F">
        <w:rPr>
          <w:rFonts w:ascii="Times New Roman" w:eastAsia="Times New Roman" w:hAnsi="Times New Roman" w:cs="Times New Roman"/>
          <w:b/>
          <w:bCs/>
          <w:color w:val="002060"/>
          <w:sz w:val="36"/>
          <w:szCs w:val="36"/>
          <w:lang w:val="kk-KZ" w:eastAsia="ru-RU"/>
        </w:rPr>
        <w:t>«</w:t>
      </w:r>
      <w:r w:rsidRPr="00FA6A4F">
        <w:rPr>
          <w:rFonts w:ascii="Times New Roman" w:eastAsia="Times New Roman" w:hAnsi="Times New Roman" w:cs="Times New Roman"/>
          <w:b/>
          <w:bCs/>
          <w:color w:val="002060"/>
          <w:sz w:val="36"/>
          <w:szCs w:val="36"/>
          <w:lang w:eastAsia="ru-RU"/>
        </w:rPr>
        <w:t>Characterization of FFLGN by Raman spectroscopy</w:t>
      </w:r>
      <w:r w:rsidR="00D918AF" w:rsidRPr="00FA6A4F">
        <w:rPr>
          <w:rFonts w:ascii="Times New Roman" w:eastAsia="Times New Roman" w:hAnsi="Times New Roman" w:cs="Times New Roman"/>
          <w:b/>
          <w:bCs/>
          <w:color w:val="002060"/>
          <w:sz w:val="36"/>
          <w:szCs w:val="36"/>
          <w:lang w:val="kk-KZ" w:eastAsia="ru-RU"/>
        </w:rPr>
        <w:t>»</w:t>
      </w:r>
    </w:p>
    <w:p w14:paraId="178F2972" w14:textId="77777777" w:rsidR="00D918AF" w:rsidRPr="00D918AF" w:rsidRDefault="00D918AF" w:rsidP="009B39A3">
      <w:pPr>
        <w:spacing w:after="0" w:line="360" w:lineRule="auto"/>
        <w:jc w:val="center"/>
        <w:rPr>
          <w:rFonts w:ascii="Times New Roman" w:eastAsia="Times New Roman" w:hAnsi="Times New Roman" w:cs="Times New Roman"/>
          <w:b/>
          <w:bCs/>
          <w:color w:val="002060"/>
          <w:sz w:val="28"/>
          <w:szCs w:val="28"/>
          <w:lang w:val="kk-KZ" w:eastAsia="ru-RU"/>
        </w:rPr>
      </w:pPr>
    </w:p>
    <w:p w14:paraId="6A35A618" w14:textId="77777777" w:rsidR="00D918AF" w:rsidRPr="00D918AF" w:rsidRDefault="00D918AF" w:rsidP="009B39A3">
      <w:pPr>
        <w:spacing w:after="0" w:line="360" w:lineRule="auto"/>
        <w:rPr>
          <w:rFonts w:ascii="Times New Roman" w:eastAsia="Times New Roman" w:hAnsi="Times New Roman" w:cs="Times New Roman"/>
          <w:bCs/>
          <w:color w:val="002060"/>
          <w:sz w:val="28"/>
          <w:szCs w:val="28"/>
          <w:lang w:val="kk-KZ" w:eastAsia="ru-RU"/>
        </w:rPr>
      </w:pPr>
    </w:p>
    <w:p w14:paraId="2731E2F4" w14:textId="77777777" w:rsidR="00D918AF" w:rsidRPr="00D918AF" w:rsidRDefault="00D918AF" w:rsidP="009B39A3">
      <w:pPr>
        <w:spacing w:after="0" w:line="360" w:lineRule="auto"/>
        <w:rPr>
          <w:rFonts w:ascii="Times New Roman" w:eastAsia="Times New Roman" w:hAnsi="Times New Roman" w:cs="Times New Roman"/>
          <w:b/>
          <w:bCs/>
          <w:sz w:val="28"/>
          <w:szCs w:val="28"/>
          <w:lang w:val="kk-KZ" w:eastAsia="ru-RU"/>
        </w:rPr>
      </w:pPr>
    </w:p>
    <w:p w14:paraId="3FDC6443" w14:textId="77777777" w:rsidR="00D918AF" w:rsidRPr="00D918AF" w:rsidRDefault="00D918AF" w:rsidP="009B39A3">
      <w:pPr>
        <w:spacing w:after="0" w:line="360" w:lineRule="auto"/>
        <w:rPr>
          <w:rFonts w:ascii="Times New Roman" w:eastAsia="Times New Roman" w:hAnsi="Times New Roman" w:cs="Times New Roman"/>
          <w:b/>
          <w:bCs/>
          <w:sz w:val="28"/>
          <w:szCs w:val="28"/>
          <w:lang w:val="kk-KZ" w:eastAsia="ru-RU"/>
        </w:rPr>
      </w:pPr>
    </w:p>
    <w:p w14:paraId="482E32D0" w14:textId="77777777" w:rsidR="00D918AF" w:rsidRPr="00D918AF" w:rsidRDefault="00D918AF" w:rsidP="009B39A3">
      <w:pPr>
        <w:spacing w:after="0" w:line="360" w:lineRule="auto"/>
        <w:jc w:val="right"/>
        <w:rPr>
          <w:rFonts w:ascii="Times New Roman" w:eastAsia="Times New Roman" w:hAnsi="Times New Roman" w:cs="Times New Roman"/>
          <w:bCs/>
          <w:sz w:val="28"/>
          <w:szCs w:val="28"/>
          <w:lang w:val="kk-KZ" w:eastAsia="ru-RU"/>
        </w:rPr>
      </w:pPr>
    </w:p>
    <w:p w14:paraId="2F603373" w14:textId="77777777" w:rsidR="00D918AF" w:rsidRPr="00FA6A4F" w:rsidRDefault="009B39A3" w:rsidP="009B39A3">
      <w:pPr>
        <w:spacing w:after="0" w:line="360" w:lineRule="auto"/>
        <w:jc w:val="right"/>
        <w:rPr>
          <w:rFonts w:ascii="Times New Roman" w:eastAsia="Times New Roman" w:hAnsi="Times New Roman" w:cs="Times New Roman"/>
          <w:bCs/>
          <w:sz w:val="32"/>
          <w:szCs w:val="32"/>
          <w:lang w:eastAsia="ru-RU"/>
        </w:rPr>
      </w:pPr>
      <w:r w:rsidRPr="00FA6A4F">
        <w:rPr>
          <w:rFonts w:ascii="Times New Roman" w:eastAsia="Times New Roman" w:hAnsi="Times New Roman" w:cs="Times New Roman"/>
          <w:bCs/>
          <w:sz w:val="32"/>
          <w:szCs w:val="32"/>
          <w:lang w:val="kk-KZ" w:eastAsia="ru-RU"/>
        </w:rPr>
        <w:t>Lecturer:</w:t>
      </w:r>
      <w:r w:rsidRPr="00FA6A4F">
        <w:rPr>
          <w:rFonts w:ascii="Times New Roman" w:eastAsia="Times New Roman" w:hAnsi="Times New Roman" w:cs="Times New Roman"/>
          <w:bCs/>
          <w:sz w:val="32"/>
          <w:szCs w:val="32"/>
          <w:lang w:eastAsia="ru-RU"/>
        </w:rPr>
        <w:t xml:space="preserve"> </w:t>
      </w:r>
      <w:r w:rsidRPr="00FA6A4F">
        <w:rPr>
          <w:rFonts w:ascii="Times New Roman" w:eastAsia="Times New Roman" w:hAnsi="Times New Roman" w:cs="Times New Roman"/>
          <w:bCs/>
          <w:sz w:val="32"/>
          <w:szCs w:val="32"/>
          <w:lang w:val="kk-KZ" w:eastAsia="ru-RU"/>
        </w:rPr>
        <w:t>Kuanyshbekov Tilek Kuanyshbekuly</w:t>
      </w:r>
      <w:r w:rsidR="00D918AF" w:rsidRPr="00FA6A4F">
        <w:rPr>
          <w:rFonts w:ascii="Times New Roman" w:eastAsia="Times New Roman" w:hAnsi="Times New Roman" w:cs="Times New Roman"/>
          <w:bCs/>
          <w:sz w:val="32"/>
          <w:szCs w:val="32"/>
          <w:lang w:val="kk-KZ" w:eastAsia="ru-RU"/>
        </w:rPr>
        <w:t xml:space="preserve">, </w:t>
      </w:r>
      <w:r w:rsidR="00D918AF" w:rsidRPr="00FA6A4F">
        <w:rPr>
          <w:rFonts w:ascii="Times New Roman" w:eastAsia="Times New Roman" w:hAnsi="Times New Roman" w:cs="Times New Roman"/>
          <w:bCs/>
          <w:sz w:val="32"/>
          <w:szCs w:val="32"/>
          <w:lang w:eastAsia="ru-RU"/>
        </w:rPr>
        <w:t>PhD</w:t>
      </w:r>
    </w:p>
    <w:p w14:paraId="18A28D1C"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2F0C25D8"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00148B91"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2F3AE0B7"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00CB9850"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1D9EEF49"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5EFE48E3" w14:textId="77777777" w:rsidR="00D918AF" w:rsidRPr="00D918AF" w:rsidRDefault="00D918AF" w:rsidP="009B39A3">
      <w:pPr>
        <w:spacing w:after="0" w:line="360" w:lineRule="auto"/>
        <w:rPr>
          <w:rFonts w:ascii="Times New Roman" w:eastAsia="Times New Roman" w:hAnsi="Times New Roman" w:cs="Times New Roman"/>
          <w:bCs/>
          <w:sz w:val="28"/>
          <w:szCs w:val="28"/>
          <w:lang w:val="kk-KZ" w:eastAsia="ru-RU"/>
        </w:rPr>
      </w:pPr>
    </w:p>
    <w:p w14:paraId="5C3F04CE" w14:textId="77777777" w:rsidR="00D918AF" w:rsidRPr="00FA6A4F" w:rsidRDefault="008A59C7" w:rsidP="009B39A3">
      <w:pPr>
        <w:spacing w:after="0" w:line="360" w:lineRule="auto"/>
        <w:jc w:val="center"/>
        <w:rPr>
          <w:rFonts w:ascii="Times New Roman" w:eastAsia="Times New Roman" w:hAnsi="Times New Roman" w:cs="Times New Roman"/>
          <w:b/>
          <w:bCs/>
          <w:color w:val="0000FF"/>
          <w:sz w:val="32"/>
          <w:szCs w:val="32"/>
          <w:lang w:eastAsia="ru-RU"/>
        </w:rPr>
      </w:pPr>
      <w:r w:rsidRPr="00FA6A4F">
        <w:rPr>
          <w:rFonts w:ascii="Times New Roman" w:eastAsia="Times New Roman" w:hAnsi="Times New Roman" w:cs="Times New Roman"/>
          <w:b/>
          <w:bCs/>
          <w:color w:val="0000FF"/>
          <w:sz w:val="32"/>
          <w:szCs w:val="32"/>
          <w:lang w:eastAsia="ru-RU"/>
        </w:rPr>
        <w:t>O</w:t>
      </w:r>
      <w:r w:rsidR="009B39A3" w:rsidRPr="00FA6A4F">
        <w:rPr>
          <w:rFonts w:ascii="Times New Roman" w:eastAsia="Times New Roman" w:hAnsi="Times New Roman" w:cs="Times New Roman"/>
          <w:b/>
          <w:bCs/>
          <w:color w:val="0000FF"/>
          <w:sz w:val="32"/>
          <w:szCs w:val="32"/>
          <w:lang w:val="kk-KZ" w:eastAsia="ru-RU"/>
        </w:rPr>
        <w:t>s</w:t>
      </w:r>
      <w:proofErr w:type="spellStart"/>
      <w:r w:rsidRPr="00FA6A4F">
        <w:rPr>
          <w:rFonts w:ascii="Times New Roman" w:eastAsia="Times New Roman" w:hAnsi="Times New Roman" w:cs="Times New Roman"/>
          <w:b/>
          <w:bCs/>
          <w:color w:val="0000FF"/>
          <w:sz w:val="32"/>
          <w:szCs w:val="32"/>
          <w:lang w:eastAsia="ru-RU"/>
        </w:rPr>
        <w:t>kemen</w:t>
      </w:r>
      <w:proofErr w:type="spellEnd"/>
      <w:r w:rsidR="009B39A3" w:rsidRPr="00FA6A4F">
        <w:rPr>
          <w:rFonts w:ascii="Times New Roman" w:eastAsia="Times New Roman" w:hAnsi="Times New Roman" w:cs="Times New Roman"/>
          <w:b/>
          <w:bCs/>
          <w:color w:val="0000FF"/>
          <w:sz w:val="32"/>
          <w:szCs w:val="32"/>
          <w:lang w:val="kk-KZ" w:eastAsia="ru-RU"/>
        </w:rPr>
        <w:t xml:space="preserve"> 202</w:t>
      </w:r>
      <w:r w:rsidR="009B39A3" w:rsidRPr="00FA6A4F">
        <w:rPr>
          <w:rFonts w:ascii="Times New Roman" w:eastAsia="Times New Roman" w:hAnsi="Times New Roman" w:cs="Times New Roman"/>
          <w:b/>
          <w:bCs/>
          <w:color w:val="0000FF"/>
          <w:sz w:val="32"/>
          <w:szCs w:val="32"/>
          <w:lang w:eastAsia="ru-RU"/>
        </w:rPr>
        <w:t>4</w:t>
      </w:r>
    </w:p>
    <w:tbl>
      <w:tblPr>
        <w:tblStyle w:val="a5"/>
        <w:tblW w:w="0" w:type="auto"/>
        <w:tblLook w:val="04A0" w:firstRow="1" w:lastRow="0" w:firstColumn="1" w:lastColumn="0" w:noHBand="0" w:noVBand="1"/>
      </w:tblPr>
      <w:tblGrid>
        <w:gridCol w:w="3039"/>
        <w:gridCol w:w="6306"/>
      </w:tblGrid>
      <w:tr w:rsidR="008A59C7" w14:paraId="67A9D04D" w14:textId="77777777" w:rsidTr="00AA0F5E">
        <w:tc>
          <w:tcPr>
            <w:tcW w:w="9345" w:type="dxa"/>
            <w:gridSpan w:val="2"/>
          </w:tcPr>
          <w:p w14:paraId="78A83297" w14:textId="77777777" w:rsidR="008A59C7" w:rsidRPr="00D918AF" w:rsidRDefault="008A59C7" w:rsidP="009B39A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Pr>
                <w:noProof/>
              </w:rPr>
              <w:lastRenderedPageBreak/>
              <w:drawing>
                <wp:inline distT="0" distB="0" distL="0" distR="0" wp14:anchorId="5DF81075" wp14:editId="109C3FFC">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8A59C7" w14:paraId="7480C9F7" w14:textId="77777777" w:rsidTr="008A59C7">
        <w:tc>
          <w:tcPr>
            <w:tcW w:w="3039" w:type="dxa"/>
          </w:tcPr>
          <w:p w14:paraId="78A90724" w14:textId="77777777" w:rsidR="008A59C7" w:rsidRDefault="008A59C7" w:rsidP="009B39A3">
            <w:pPr>
              <w:spacing w:line="360" w:lineRule="auto"/>
              <w:jc w:val="center"/>
              <w:rPr>
                <w:rFonts w:ascii="Times New Roman" w:eastAsia="Times New Roman" w:hAnsi="Times New Roman" w:cs="Times New Roman"/>
                <w:bCs/>
                <w:sz w:val="28"/>
                <w:szCs w:val="28"/>
                <w:lang w:val="kk-KZ" w:eastAsia="ru-RU"/>
              </w:rPr>
            </w:pPr>
          </w:p>
          <w:p w14:paraId="0783E2DF" w14:textId="77777777" w:rsidR="008A59C7" w:rsidRDefault="008A59C7" w:rsidP="009B39A3">
            <w:pPr>
              <w:spacing w:line="360" w:lineRule="auto"/>
              <w:jc w:val="center"/>
              <w:rPr>
                <w:rFonts w:ascii="Times New Roman" w:eastAsia="Times New Roman" w:hAnsi="Times New Roman" w:cs="Times New Roman"/>
                <w:bCs/>
                <w:sz w:val="28"/>
                <w:szCs w:val="28"/>
                <w:lang w:val="kk-KZ" w:eastAsia="ru-RU"/>
              </w:rPr>
            </w:pPr>
          </w:p>
          <w:p w14:paraId="69A342FA" w14:textId="77777777" w:rsidR="008A59C7" w:rsidRDefault="008A59C7" w:rsidP="009B39A3">
            <w:pPr>
              <w:spacing w:line="360" w:lineRule="auto"/>
              <w:jc w:val="center"/>
              <w:rPr>
                <w:rFonts w:ascii="Times New Roman" w:eastAsia="Times New Roman" w:hAnsi="Times New Roman" w:cs="Times New Roman"/>
                <w:bCs/>
                <w:sz w:val="28"/>
                <w:szCs w:val="28"/>
                <w:lang w:val="kk-KZ" w:eastAsia="ru-RU"/>
              </w:rPr>
            </w:pPr>
          </w:p>
          <w:p w14:paraId="374D52FA" w14:textId="77777777" w:rsidR="009B39A3" w:rsidRDefault="009B39A3" w:rsidP="009B39A3">
            <w:pPr>
              <w:spacing w:line="360" w:lineRule="auto"/>
              <w:jc w:val="center"/>
              <w:rPr>
                <w:rFonts w:ascii="Times New Roman" w:eastAsia="Times New Roman" w:hAnsi="Times New Roman" w:cs="Times New Roman"/>
                <w:bCs/>
                <w:sz w:val="28"/>
                <w:szCs w:val="28"/>
                <w:lang w:val="kk-KZ" w:eastAsia="ru-RU"/>
              </w:rPr>
            </w:pPr>
            <w:r>
              <w:rPr>
                <w:noProof/>
              </w:rPr>
              <w:drawing>
                <wp:inline distT="0" distB="0" distL="0" distR="0" wp14:anchorId="554F541A" wp14:editId="5F5A5411">
                  <wp:extent cx="1666875" cy="22564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14:paraId="2C7518B6" w14:textId="77777777" w:rsidR="009B39A3" w:rsidRDefault="009B39A3" w:rsidP="009B39A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D918AF">
              <w:rPr>
                <w:rFonts w:ascii="Times New Roman" w:eastAsia="Calibri" w:hAnsi="Times New Roman" w:cs="Times New Roman"/>
                <w:b/>
                <w:color w:val="1810B0"/>
                <w:sz w:val="28"/>
                <w:szCs w:val="28"/>
                <w:lang w:val="kk-KZ"/>
              </w:rPr>
              <w:t xml:space="preserve">LECTURER: PhD, Associate Professor </w:t>
            </w:r>
          </w:p>
          <w:p w14:paraId="2341DA6E" w14:textId="77777777" w:rsidR="009B39A3" w:rsidRDefault="009B39A3" w:rsidP="009B39A3">
            <w:pPr>
              <w:spacing w:line="360" w:lineRule="auto"/>
              <w:jc w:val="center"/>
              <w:rPr>
                <w:rFonts w:ascii="Times New Roman" w:eastAsia="Calibri" w:hAnsi="Times New Roman" w:cs="Times New Roman"/>
                <w:b/>
                <w:color w:val="1810B0"/>
                <w:sz w:val="28"/>
                <w:szCs w:val="28"/>
              </w:rPr>
            </w:pPr>
            <w:r w:rsidRPr="00D918AF">
              <w:rPr>
                <w:rFonts w:ascii="Times New Roman" w:eastAsia="Calibri" w:hAnsi="Times New Roman" w:cs="Times New Roman"/>
                <w:b/>
                <w:color w:val="1810B0"/>
                <w:sz w:val="28"/>
                <w:szCs w:val="28"/>
                <w:lang w:val="kk-KZ"/>
              </w:rPr>
              <w:t>Kuanyshbekov T</w:t>
            </w:r>
            <w:proofErr w:type="spellStart"/>
            <w:r>
              <w:rPr>
                <w:rFonts w:ascii="Times New Roman" w:eastAsia="Calibri" w:hAnsi="Times New Roman" w:cs="Times New Roman"/>
                <w:b/>
                <w:color w:val="1810B0"/>
                <w:sz w:val="28"/>
                <w:szCs w:val="28"/>
              </w:rPr>
              <w:t>i</w:t>
            </w:r>
            <w:proofErr w:type="spellEnd"/>
            <w:r w:rsidRPr="00D918AF">
              <w:rPr>
                <w:rFonts w:ascii="Times New Roman" w:eastAsia="Calibri" w:hAnsi="Times New Roman" w:cs="Times New Roman"/>
                <w:b/>
                <w:color w:val="1810B0"/>
                <w:sz w:val="28"/>
                <w:szCs w:val="28"/>
                <w:lang w:val="kk-KZ"/>
              </w:rPr>
              <w:t>lek Kuanyshbek</w:t>
            </w:r>
            <w:proofErr w:type="spellStart"/>
            <w:r>
              <w:rPr>
                <w:rFonts w:ascii="Times New Roman" w:eastAsia="Calibri" w:hAnsi="Times New Roman" w:cs="Times New Roman"/>
                <w:b/>
                <w:color w:val="1810B0"/>
                <w:sz w:val="28"/>
                <w:szCs w:val="28"/>
              </w:rPr>
              <w:t>uly</w:t>
            </w:r>
            <w:proofErr w:type="spellEnd"/>
          </w:p>
          <w:p w14:paraId="30657F69" w14:textId="77777777" w:rsidR="009B39A3" w:rsidRDefault="009B39A3" w:rsidP="009B39A3">
            <w:pPr>
              <w:spacing w:line="360" w:lineRule="auto"/>
              <w:jc w:val="both"/>
              <w:rPr>
                <w:rFonts w:ascii="Times New Roman" w:eastAsia="Calibri" w:hAnsi="Times New Roman" w:cs="Times New Roman"/>
                <w:b/>
                <w:bCs/>
                <w:color w:val="1810B0"/>
                <w:sz w:val="28"/>
                <w:szCs w:val="28"/>
                <w:lang w:val="kk-KZ"/>
              </w:rPr>
            </w:pPr>
            <w:r w:rsidRPr="009B39A3">
              <w:rPr>
                <w:rFonts w:ascii="Times New Roman" w:eastAsia="Calibri" w:hAnsi="Times New Roman" w:cs="Times New Roman"/>
                <w:b/>
                <w:bCs/>
                <w:color w:val="1810B0"/>
                <w:sz w:val="28"/>
                <w:szCs w:val="28"/>
                <w:lang w:val="kk-KZ"/>
              </w:rPr>
              <w:t>Lecture No. 1: «</w:t>
            </w:r>
            <w:r w:rsidRPr="009B39A3">
              <w:rPr>
                <w:rFonts w:ascii="Times New Roman" w:eastAsia="Calibri" w:hAnsi="Times New Roman" w:cs="Times New Roman"/>
                <w:b/>
                <w:bCs/>
                <w:color w:val="1810B0"/>
                <w:sz w:val="28"/>
                <w:szCs w:val="28"/>
              </w:rPr>
              <w:t>Characterization of FFLGN by Raman spectroscopy</w:t>
            </w:r>
            <w:r w:rsidRPr="009B39A3">
              <w:rPr>
                <w:rFonts w:ascii="Times New Roman" w:eastAsia="Calibri" w:hAnsi="Times New Roman" w:cs="Times New Roman"/>
                <w:b/>
                <w:bCs/>
                <w:color w:val="1810B0"/>
                <w:sz w:val="28"/>
                <w:szCs w:val="28"/>
                <w:lang w:val="kk-KZ"/>
              </w:rPr>
              <w:t>»</w:t>
            </w:r>
          </w:p>
          <w:p w14:paraId="40D5A3A1" w14:textId="77777777" w:rsidR="008A59C7" w:rsidRPr="008A59C7" w:rsidRDefault="008A59C7" w:rsidP="009B39A3">
            <w:pPr>
              <w:spacing w:line="360" w:lineRule="auto"/>
              <w:jc w:val="both"/>
              <w:rPr>
                <w:rFonts w:ascii="Times New Roman" w:eastAsia="Calibri" w:hAnsi="Times New Roman" w:cs="Times New Roman"/>
                <w:b/>
                <w:bCs/>
                <w:color w:val="002060"/>
                <w:sz w:val="28"/>
                <w:szCs w:val="28"/>
              </w:rPr>
            </w:pPr>
            <w:r w:rsidRPr="008A59C7">
              <w:rPr>
                <w:rFonts w:ascii="Times New Roman" w:eastAsia="Calibri" w:hAnsi="Times New Roman" w:cs="Times New Roman"/>
                <w:b/>
                <w:bCs/>
                <w:color w:val="002060"/>
                <w:sz w:val="28"/>
                <w:szCs w:val="28"/>
              </w:rPr>
              <w:t xml:space="preserve">Plan: </w:t>
            </w:r>
          </w:p>
          <w:p w14:paraId="5EF33213" w14:textId="77777777" w:rsidR="00EA3DDB" w:rsidRDefault="00535AB3" w:rsidP="008A59C7">
            <w:pPr>
              <w:pStyle w:val="a4"/>
              <w:numPr>
                <w:ilvl w:val="0"/>
                <w:numId w:val="4"/>
              </w:numPr>
              <w:spacing w:line="360" w:lineRule="auto"/>
              <w:jc w:val="both"/>
              <w:rPr>
                <w:rFonts w:ascii="Times New Roman" w:eastAsia="Calibri" w:hAnsi="Times New Roman" w:cs="Times New Roman"/>
                <w:b/>
                <w:bCs/>
                <w:color w:val="002060"/>
                <w:sz w:val="28"/>
                <w:szCs w:val="28"/>
              </w:rPr>
            </w:pPr>
            <w:bookmarkStart w:id="0" w:name="_Hlk181662653"/>
            <w:r>
              <w:rPr>
                <w:rFonts w:ascii="Times New Roman" w:eastAsia="Calibri" w:hAnsi="Times New Roman" w:cs="Times New Roman"/>
                <w:b/>
                <w:bCs/>
                <w:color w:val="002060"/>
                <w:sz w:val="28"/>
                <w:szCs w:val="28"/>
              </w:rPr>
              <w:t>Introduction</w:t>
            </w:r>
          </w:p>
          <w:bookmarkEnd w:id="0"/>
          <w:p w14:paraId="32D4F3E5" w14:textId="77777777" w:rsidR="008A59C7" w:rsidRPr="008A59C7" w:rsidRDefault="008A59C7" w:rsidP="008A59C7">
            <w:pPr>
              <w:pStyle w:val="a4"/>
              <w:numPr>
                <w:ilvl w:val="0"/>
                <w:numId w:val="4"/>
              </w:numPr>
              <w:spacing w:line="360" w:lineRule="auto"/>
              <w:jc w:val="both"/>
              <w:rPr>
                <w:rFonts w:ascii="Times New Roman" w:eastAsia="Calibri" w:hAnsi="Times New Roman" w:cs="Times New Roman"/>
                <w:b/>
                <w:bCs/>
                <w:color w:val="002060"/>
                <w:sz w:val="28"/>
                <w:szCs w:val="28"/>
              </w:rPr>
            </w:pPr>
            <w:r w:rsidRPr="008A59C7">
              <w:rPr>
                <w:rFonts w:ascii="Times New Roman" w:eastAsia="Calibri" w:hAnsi="Times New Roman" w:cs="Times New Roman"/>
                <w:b/>
                <w:bCs/>
                <w:color w:val="002060"/>
                <w:sz w:val="28"/>
                <w:szCs w:val="28"/>
              </w:rPr>
              <w:t>Characterization of FFLGN by Raman spectroscopy</w:t>
            </w:r>
          </w:p>
          <w:p w14:paraId="2E9D6EBC" w14:textId="77777777" w:rsidR="008A59C7" w:rsidRDefault="008A59C7" w:rsidP="008A59C7">
            <w:pPr>
              <w:pStyle w:val="a4"/>
              <w:numPr>
                <w:ilvl w:val="0"/>
                <w:numId w:val="4"/>
              </w:numPr>
              <w:spacing w:line="360" w:lineRule="auto"/>
              <w:jc w:val="both"/>
              <w:rPr>
                <w:rFonts w:ascii="Times New Roman" w:eastAsia="Calibri" w:hAnsi="Times New Roman" w:cs="Times New Roman"/>
                <w:b/>
                <w:bCs/>
                <w:color w:val="002060"/>
                <w:sz w:val="28"/>
                <w:szCs w:val="28"/>
              </w:rPr>
            </w:pPr>
            <w:r w:rsidRPr="008A59C7">
              <w:rPr>
                <w:rFonts w:ascii="Times New Roman" w:eastAsia="Calibri" w:hAnsi="Times New Roman" w:cs="Times New Roman"/>
                <w:b/>
                <w:bCs/>
                <w:color w:val="002060"/>
                <w:sz w:val="28"/>
                <w:szCs w:val="28"/>
              </w:rPr>
              <w:t xml:space="preserve">Raman spectra </w:t>
            </w:r>
          </w:p>
          <w:p w14:paraId="68ADF444" w14:textId="77777777" w:rsidR="009B39A3" w:rsidRPr="008A59C7" w:rsidRDefault="008A59C7" w:rsidP="008A59C7">
            <w:pPr>
              <w:pStyle w:val="a4"/>
              <w:spacing w:line="360" w:lineRule="auto"/>
              <w:jc w:val="both"/>
              <w:rPr>
                <w:rFonts w:ascii="Times New Roman" w:eastAsia="Calibri" w:hAnsi="Times New Roman" w:cs="Times New Roman"/>
                <w:b/>
                <w:bCs/>
                <w:color w:val="002060"/>
                <w:sz w:val="28"/>
                <w:szCs w:val="28"/>
              </w:rPr>
            </w:pPr>
            <w:r>
              <w:rPr>
                <w:rFonts w:ascii="Times New Roman" w:eastAsia="Calibri" w:hAnsi="Times New Roman" w:cs="Times New Roman"/>
                <w:b/>
                <w:bCs/>
                <w:noProof/>
                <w:color w:val="002060"/>
                <w:sz w:val="28"/>
                <w:szCs w:val="28"/>
              </w:rPr>
              <w:drawing>
                <wp:inline distT="0" distB="0" distL="0" distR="0" wp14:anchorId="2757FC39" wp14:editId="7573EDB2">
                  <wp:extent cx="3180803" cy="166462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7810" cy="1673521"/>
                          </a:xfrm>
                          <a:prstGeom prst="rect">
                            <a:avLst/>
                          </a:prstGeom>
                          <a:noFill/>
                        </pic:spPr>
                      </pic:pic>
                    </a:graphicData>
                  </a:graphic>
                </wp:inline>
              </w:drawing>
            </w:r>
          </w:p>
        </w:tc>
      </w:tr>
    </w:tbl>
    <w:p w14:paraId="0BD0ECD7" w14:textId="77777777" w:rsidR="009B39A3" w:rsidRPr="00D918AF" w:rsidRDefault="009B39A3" w:rsidP="009B39A3">
      <w:pPr>
        <w:spacing w:after="0" w:line="360" w:lineRule="auto"/>
        <w:jc w:val="center"/>
        <w:rPr>
          <w:rFonts w:ascii="Times New Roman" w:eastAsia="Times New Roman" w:hAnsi="Times New Roman" w:cs="Times New Roman"/>
          <w:bCs/>
          <w:sz w:val="28"/>
          <w:szCs w:val="28"/>
          <w:lang w:val="kk-KZ" w:eastAsia="ru-RU"/>
        </w:rPr>
      </w:pPr>
    </w:p>
    <w:p w14:paraId="691A9AFE" w14:textId="77777777" w:rsidR="00535AB3" w:rsidRPr="00DA2576" w:rsidRDefault="00535AB3" w:rsidP="00DA2576">
      <w:pPr>
        <w:pStyle w:val="a4"/>
        <w:numPr>
          <w:ilvl w:val="0"/>
          <w:numId w:val="4"/>
        </w:numPr>
        <w:spacing w:line="360" w:lineRule="auto"/>
        <w:jc w:val="both"/>
        <w:rPr>
          <w:rFonts w:ascii="Times New Roman" w:eastAsia="Calibri" w:hAnsi="Times New Roman" w:cs="Times New Roman"/>
          <w:b/>
          <w:bCs/>
          <w:color w:val="002060"/>
          <w:sz w:val="28"/>
          <w:szCs w:val="28"/>
        </w:rPr>
      </w:pPr>
      <w:r w:rsidRPr="00DA2576">
        <w:rPr>
          <w:rFonts w:ascii="Times New Roman" w:eastAsia="Calibri" w:hAnsi="Times New Roman" w:cs="Times New Roman"/>
          <w:b/>
          <w:bCs/>
          <w:color w:val="002060"/>
          <w:sz w:val="28"/>
          <w:szCs w:val="28"/>
        </w:rPr>
        <w:t>Introduction</w:t>
      </w:r>
    </w:p>
    <w:p w14:paraId="3CB8E687" w14:textId="5AD08500" w:rsidR="00535AB3" w:rsidRPr="00DA2576" w:rsidRDefault="00535AB3"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Raman spectroscopy is a fundamental method for studying characteristics of carbon nanostructures, the transverse size of crystals, the density of defects, and the quality of the graphene layer and is used to describe the quality of graphene in manufacturing processes since it is not destructive [</w:t>
      </w:r>
      <w:r w:rsidR="00AA0F5E">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eastAsia="ru-RU"/>
        </w:rPr>
        <w:t>–</w:t>
      </w:r>
      <w:r w:rsidR="00AA0F5E">
        <w:rPr>
          <w:rFonts w:ascii="Times New Roman" w:eastAsia="Times New Roman" w:hAnsi="Times New Roman" w:cs="Times New Roman"/>
          <w:sz w:val="28"/>
          <w:szCs w:val="28"/>
          <w:lang w:eastAsia="ru-RU"/>
        </w:rPr>
        <w:t>24</w:t>
      </w:r>
      <w:r w:rsidRPr="00DA2576">
        <w:rPr>
          <w:rFonts w:ascii="Times New Roman" w:eastAsia="Times New Roman" w:hAnsi="Times New Roman" w:cs="Times New Roman"/>
          <w:sz w:val="28"/>
          <w:szCs w:val="28"/>
          <w:lang w:eastAsia="ru-RU"/>
        </w:rPr>
        <w:t>]. Basically, the Raman spectra of carbon and carbon nanomaterials are characterized by two main peaks, designated as G and D peaks near 1589 and 1351 cm</w:t>
      </w:r>
      <w:r w:rsidRPr="00DA2576">
        <w:rPr>
          <w:rFonts w:ascii="Times New Roman" w:eastAsia="Times New Roman" w:hAnsi="Times New Roman" w:cs="Times New Roman"/>
          <w:sz w:val="28"/>
          <w:szCs w:val="28"/>
          <w:vertAlign w:val="superscript"/>
          <w:lang w:eastAsia="ru-RU"/>
        </w:rPr>
        <w:t>−1</w:t>
      </w:r>
      <w:r w:rsidRPr="00DA2576">
        <w:rPr>
          <w:rFonts w:ascii="Times New Roman" w:eastAsia="Times New Roman" w:hAnsi="Times New Roman" w:cs="Times New Roman"/>
          <w:sz w:val="28"/>
          <w:szCs w:val="28"/>
          <w:lang w:eastAsia="ru-RU"/>
        </w:rPr>
        <w:t>. The G peak originates from stretching of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bonded carbon, while the D peak is due to the breathing mode of the C6 hexagonal ring, typically observed in disordered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-bonded carbon. In the case of graphite and few-layered graphene nanostructures, the Raman spectra </w:t>
      </w:r>
      <w:r w:rsidRPr="00DA2576">
        <w:rPr>
          <w:rFonts w:ascii="Times New Roman" w:eastAsia="Times New Roman" w:hAnsi="Times New Roman" w:cs="Times New Roman"/>
          <w:sz w:val="28"/>
          <w:szCs w:val="28"/>
          <w:lang w:eastAsia="ru-RU"/>
        </w:rPr>
        <w:lastRenderedPageBreak/>
        <w:t>present three main peaks, D, G, and a 2D peak. The 2D peak around 2730 cm</w:t>
      </w:r>
      <w:r w:rsidRPr="00DA2576">
        <w:rPr>
          <w:rFonts w:ascii="Times New Roman" w:eastAsia="Times New Roman" w:hAnsi="Times New Roman" w:cs="Times New Roman"/>
          <w:sz w:val="28"/>
          <w:szCs w:val="28"/>
          <w:vertAlign w:val="superscript"/>
          <w:lang w:eastAsia="ru-RU"/>
        </w:rPr>
        <w:t>−1</w:t>
      </w:r>
      <w:r w:rsidRPr="00DA2576">
        <w:rPr>
          <w:rFonts w:ascii="Times New Roman" w:eastAsia="Times New Roman" w:hAnsi="Times New Roman" w:cs="Times New Roman"/>
          <w:sz w:val="28"/>
          <w:szCs w:val="28"/>
          <w:lang w:eastAsia="ru-RU"/>
        </w:rPr>
        <w:t xml:space="preserve"> represents the second order of the D band; however, unlike the D band, the 2D peak does not require the presence of defects to be observed in graphitic materials. Increase in FWHM and a decrease in intensity of the 2D peak indicate the high level of disorder in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graphitic structures.</w:t>
      </w:r>
    </w:p>
    <w:p w14:paraId="1C70A43C" w14:textId="77777777" w:rsidR="00535AB3" w:rsidRPr="00DA2576" w:rsidRDefault="00535AB3" w:rsidP="00DA2576">
      <w:pPr>
        <w:pStyle w:val="a4"/>
        <w:numPr>
          <w:ilvl w:val="0"/>
          <w:numId w:val="4"/>
        </w:numPr>
        <w:tabs>
          <w:tab w:val="right" w:leader="dot" w:pos="9628"/>
        </w:tabs>
        <w:spacing w:after="0" w:line="360" w:lineRule="auto"/>
        <w:rPr>
          <w:rFonts w:ascii="Times New Roman" w:eastAsia="Times New Roman" w:hAnsi="Times New Roman" w:cs="Times New Roman"/>
          <w:b/>
          <w:color w:val="002060"/>
          <w:sz w:val="28"/>
          <w:szCs w:val="28"/>
          <w:lang w:eastAsia="ru-RU"/>
        </w:rPr>
      </w:pPr>
      <w:bookmarkStart w:id="1" w:name="_Hlk181659801"/>
      <w:r w:rsidRPr="00DA2576">
        <w:rPr>
          <w:rFonts w:ascii="Times New Roman" w:eastAsia="Calibri" w:hAnsi="Times New Roman" w:cs="Times New Roman"/>
          <w:b/>
          <w:noProof/>
          <w:color w:val="002060"/>
          <w:sz w:val="28"/>
          <w:szCs w:val="24"/>
          <w:lang w:eastAsia="ru-RU"/>
        </w:rPr>
        <w:t>Characterization of FFLGN by Raman spectroscopy</w:t>
      </w:r>
    </w:p>
    <w:bookmarkEnd w:id="1"/>
    <w:p w14:paraId="28594773" w14:textId="39186DBD"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The Raman spectra of FFLGN, like graphene, have G and D bands, the first order of scattering of the E</w:t>
      </w:r>
      <w:r w:rsidRPr="00DA2576">
        <w:rPr>
          <w:rFonts w:ascii="Times New Roman" w:eastAsia="Times New Roman" w:hAnsi="Times New Roman" w:cs="Times New Roman"/>
          <w:sz w:val="28"/>
          <w:szCs w:val="28"/>
          <w:vertAlign w:val="subscript"/>
          <w:lang w:eastAsia="ru-RU"/>
        </w:rPr>
        <w:t>2g</w:t>
      </w:r>
      <w:r w:rsidRPr="00DA2576">
        <w:rPr>
          <w:rFonts w:ascii="Times New Roman" w:eastAsia="Times New Roman" w:hAnsi="Times New Roman" w:cs="Times New Roman"/>
          <w:sz w:val="28"/>
          <w:szCs w:val="28"/>
          <w:lang w:eastAsia="ru-RU"/>
        </w:rPr>
        <w:t xml:space="preserve"> phonon of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carbon atoms, G, the band is reflected around 1580 cm</w:t>
      </w:r>
      <w:r w:rsidRPr="00DA2576">
        <w:rPr>
          <w:rFonts w:ascii="Times New Roman" w:eastAsia="Times New Roman" w:hAnsi="Times New Roman" w:cs="Times New Roman"/>
          <w:sz w:val="28"/>
          <w:szCs w:val="28"/>
          <w:vertAlign w:val="superscript"/>
          <w:lang w:eastAsia="ru-RU"/>
        </w:rPr>
        <w:t>-1</w:t>
      </w:r>
      <w:r w:rsidRPr="00DA2576">
        <w:rPr>
          <w:rFonts w:ascii="Times New Roman" w:eastAsia="Times New Roman" w:hAnsi="Times New Roman" w:cs="Times New Roman"/>
          <w:sz w:val="28"/>
          <w:szCs w:val="28"/>
          <w:lang w:eastAsia="ru-RU"/>
        </w:rPr>
        <w:t>, and also occurs due to stretching the C–C bond in the basal plane, which is characteristic of all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hybridized carbon materials, and the D band appears in zone of 1200–1400 cm</w:t>
      </w:r>
      <w:r w:rsidRPr="00DA2576">
        <w:rPr>
          <w:rFonts w:ascii="Times New Roman" w:eastAsia="Times New Roman" w:hAnsi="Times New Roman" w:cs="Times New Roman"/>
          <w:sz w:val="28"/>
          <w:szCs w:val="28"/>
          <w:vertAlign w:val="superscript"/>
          <w:lang w:eastAsia="ru-RU"/>
        </w:rPr>
        <w:t>–1</w:t>
      </w:r>
      <w:r w:rsidRPr="00DA2576">
        <w:rPr>
          <w:rFonts w:ascii="Times New Roman" w:eastAsia="Times New Roman" w:hAnsi="Times New Roman" w:cs="Times New Roman"/>
          <w:sz w:val="28"/>
          <w:szCs w:val="28"/>
          <w:lang w:eastAsia="ru-RU"/>
        </w:rPr>
        <w:t xml:space="preserve"> and indicates a certain amount of disorder, defect (disorder) or edges in the carbon structure [</w:t>
      </w:r>
      <w:r w:rsidR="00B04003">
        <w:rPr>
          <w:rFonts w:ascii="Times New Roman" w:eastAsia="Times New Roman" w:hAnsi="Times New Roman" w:cs="Times New Roman"/>
          <w:sz w:val="28"/>
          <w:szCs w:val="28"/>
          <w:lang w:eastAsia="ru-RU"/>
        </w:rPr>
        <w:t>6</w:t>
      </w:r>
      <w:r w:rsidRPr="00DA2576">
        <w:rPr>
          <w:rFonts w:ascii="Times New Roman" w:eastAsia="Times New Roman" w:hAnsi="Times New Roman" w:cs="Times New Roman"/>
          <w:sz w:val="28"/>
          <w:szCs w:val="28"/>
          <w:lang w:eastAsia="ru-RU"/>
        </w:rPr>
        <w:t xml:space="preserve">, </w:t>
      </w:r>
      <w:r w:rsidRPr="00DA2576">
        <w:rPr>
          <w:rFonts w:ascii="Times New Roman" w:eastAsia="Times New Roman" w:hAnsi="Times New Roman" w:cs="Times New Roman"/>
          <w:sz w:val="28"/>
          <w:szCs w:val="28"/>
          <w:lang w:val="kk-KZ" w:eastAsia="ru-RU"/>
        </w:rPr>
        <w:t>7</w:t>
      </w:r>
      <w:r w:rsidRPr="00DA2576">
        <w:rPr>
          <w:rFonts w:ascii="Times New Roman" w:eastAsia="Times New Roman" w:hAnsi="Times New Roman" w:cs="Times New Roman"/>
          <w:sz w:val="28"/>
          <w:szCs w:val="28"/>
          <w:lang w:eastAsia="ru-RU"/>
        </w:rPr>
        <w:t>].</w:t>
      </w:r>
    </w:p>
    <w:p w14:paraId="0416BC5B" w14:textId="13102368"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 xml:space="preserve">D and G bands have certain differences compared to graphite and graphene. In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the D band is wider and more intense, while the G band is suppressed [</w:t>
      </w:r>
      <w:r w:rsidRPr="00DA2576">
        <w:rPr>
          <w:rFonts w:ascii="Times New Roman" w:eastAsia="Times New Roman" w:hAnsi="Times New Roman" w:cs="Times New Roman"/>
          <w:sz w:val="28"/>
          <w:szCs w:val="28"/>
          <w:lang w:val="kk-KZ" w:eastAsia="ru-RU"/>
        </w:rPr>
        <w:t>8</w:t>
      </w:r>
      <w:r w:rsidRPr="00DA2576">
        <w:rPr>
          <w:rFonts w:ascii="Times New Roman" w:eastAsia="Times New Roman" w:hAnsi="Times New Roman" w:cs="Times New Roman"/>
          <w:sz w:val="28"/>
          <w:szCs w:val="28"/>
          <w:lang w:eastAsia="ru-RU"/>
        </w:rPr>
        <w:t xml:space="preserve">, </w:t>
      </w:r>
      <w:r w:rsidRPr="00DA2576">
        <w:rPr>
          <w:rFonts w:ascii="Times New Roman" w:eastAsia="Times New Roman" w:hAnsi="Times New Roman" w:cs="Times New Roman"/>
          <w:sz w:val="28"/>
          <w:szCs w:val="28"/>
          <w:lang w:val="kk-KZ" w:eastAsia="ru-RU"/>
        </w:rPr>
        <w:t>9</w:t>
      </w:r>
      <w:r w:rsidRPr="00DA2576">
        <w:rPr>
          <w:rFonts w:ascii="Times New Roman" w:eastAsia="Times New Roman" w:hAnsi="Times New Roman" w:cs="Times New Roman"/>
          <w:sz w:val="28"/>
          <w:szCs w:val="28"/>
          <w:lang w:eastAsia="ru-RU"/>
        </w:rPr>
        <w:t>] and significantly broadened and sometimes slightly mixed to higher frequencies [</w:t>
      </w:r>
      <w:r w:rsidR="00B04003">
        <w:rPr>
          <w:rFonts w:ascii="Times New Roman" w:eastAsia="Times New Roman" w:hAnsi="Times New Roman" w:cs="Times New Roman"/>
          <w:sz w:val="28"/>
          <w:szCs w:val="28"/>
          <w:lang w:eastAsia="ru-RU"/>
        </w:rPr>
        <w:t>10</w:t>
      </w:r>
      <w:r w:rsidRPr="00DA2576">
        <w:rPr>
          <w:rFonts w:ascii="Times New Roman" w:eastAsia="Times New Roman" w:hAnsi="Times New Roman" w:cs="Times New Roman"/>
          <w:sz w:val="28"/>
          <w:szCs w:val="28"/>
          <w:lang w:eastAsia="ru-RU"/>
        </w:rPr>
        <w:t xml:space="preserve">, </w:t>
      </w:r>
      <w:r w:rsidR="00B04003">
        <w:rPr>
          <w:rFonts w:ascii="Times New Roman" w:eastAsia="Times New Roman" w:hAnsi="Times New Roman" w:cs="Times New Roman"/>
          <w:sz w:val="28"/>
          <w:szCs w:val="28"/>
          <w:lang w:eastAsia="ru-RU"/>
        </w:rPr>
        <w:t>11</w:t>
      </w:r>
      <w:r w:rsidRPr="00DA2576">
        <w:rPr>
          <w:rFonts w:ascii="Times New Roman" w:eastAsia="Times New Roman" w:hAnsi="Times New Roman" w:cs="Times New Roman"/>
          <w:sz w:val="28"/>
          <w:szCs w:val="28"/>
          <w:lang w:eastAsia="ru-RU"/>
        </w:rPr>
        <w:t>]. This shift may be due to the doping effects [1</w:t>
      </w:r>
      <w:r w:rsidRPr="00DA2576">
        <w:rPr>
          <w:rFonts w:ascii="Times New Roman" w:eastAsia="Times New Roman" w:hAnsi="Times New Roman" w:cs="Times New Roman"/>
          <w:sz w:val="28"/>
          <w:szCs w:val="28"/>
          <w:lang w:val="kk-KZ" w:eastAsia="ru-RU"/>
        </w:rPr>
        <w:t>1</w:t>
      </w:r>
      <w:r w:rsidRPr="00DA2576">
        <w:rPr>
          <w:rFonts w:ascii="Times New Roman" w:eastAsia="Times New Roman" w:hAnsi="Times New Roman" w:cs="Times New Roman"/>
          <w:sz w:val="28"/>
          <w:szCs w:val="28"/>
          <w:lang w:eastAsia="ru-RU"/>
        </w:rPr>
        <w:t>], with the result that doping will affect the mixing of the G band [1</w:t>
      </w:r>
      <w:r w:rsidRPr="00DA2576">
        <w:rPr>
          <w:rFonts w:ascii="Times New Roman" w:eastAsia="Times New Roman" w:hAnsi="Times New Roman" w:cs="Times New Roman"/>
          <w:sz w:val="28"/>
          <w:szCs w:val="28"/>
          <w:lang w:val="kk-KZ" w:eastAsia="ru-RU"/>
        </w:rPr>
        <w:t>2</w:t>
      </w:r>
      <w:r w:rsidRPr="00DA2576">
        <w:rPr>
          <w:rFonts w:ascii="Times New Roman" w:eastAsia="Times New Roman" w:hAnsi="Times New Roman" w:cs="Times New Roman"/>
          <w:sz w:val="28"/>
          <w:szCs w:val="28"/>
          <w:lang w:eastAsia="ru-RU"/>
        </w:rPr>
        <w:t>, 1</w:t>
      </w:r>
      <w:r w:rsidRPr="00DA2576">
        <w:rPr>
          <w:rFonts w:ascii="Times New Roman" w:eastAsia="Times New Roman" w:hAnsi="Times New Roman" w:cs="Times New Roman"/>
          <w:sz w:val="28"/>
          <w:szCs w:val="28"/>
          <w:lang w:val="kk-KZ" w:eastAsia="ru-RU"/>
        </w:rPr>
        <w:t>3</w:t>
      </w:r>
      <w:r w:rsidRPr="00DA2576">
        <w:rPr>
          <w:rFonts w:ascii="Times New Roman" w:eastAsia="Times New Roman" w:hAnsi="Times New Roman" w:cs="Times New Roman"/>
          <w:sz w:val="28"/>
          <w:szCs w:val="28"/>
          <w:lang w:eastAsia="ru-RU"/>
        </w:rPr>
        <w:t>].</w:t>
      </w:r>
    </w:p>
    <w:p w14:paraId="77449DA9" w14:textId="2905AF80"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D, G, and 2D Raman scattering bands are the basis for characterizing the reduced FFLGN and determining the density of defects. In work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val="kk-KZ" w:eastAsia="ru-RU"/>
        </w:rPr>
        <w:t>8</w:t>
      </w:r>
      <w:r w:rsidRPr="00DA2576">
        <w:rPr>
          <w:rFonts w:ascii="Times New Roman" w:eastAsia="Times New Roman" w:hAnsi="Times New Roman" w:cs="Times New Roman"/>
          <w:sz w:val="28"/>
          <w:szCs w:val="28"/>
          <w:lang w:eastAsia="ru-RU"/>
        </w:rPr>
        <w:t xml:space="preserve">] it is given that with increasing degree of functionalization, wide D, G, and 2D bands are expected, also in this </w:t>
      </w:r>
      <w:r w:rsidRPr="00DA2576">
        <w:rPr>
          <w:rFonts w:ascii="Times New Roman" w:eastAsia="Times New Roman" w:hAnsi="Times New Roman" w:cs="Times New Roman"/>
          <w:noProof/>
          <w:sz w:val="28"/>
          <w:szCs w:val="28"/>
          <w:lang w:eastAsia="ru-RU"/>
        </w:rPr>
        <w:t>paper,</w:t>
      </w:r>
      <w:r w:rsidRPr="00DA2576">
        <w:rPr>
          <w:rFonts w:ascii="Times New Roman" w:eastAsia="Times New Roman" w:hAnsi="Times New Roman" w:cs="Times New Roman"/>
          <w:sz w:val="28"/>
          <w:szCs w:val="28"/>
          <w:lang w:eastAsia="ru-RU"/>
        </w:rPr>
        <w:t xml:space="preserve"> it is considered that the degree of functionalization cannot be determined by Raman spectroscopy.</w:t>
      </w:r>
    </w:p>
    <w:p w14:paraId="1E615BDA" w14:textId="2B911894"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 xml:space="preserve">Another issue in the Raman spectroscopy of FFLGN and reduced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xml:space="preserve"> is the change in spectra after reduction. The D-band in FFLGN is mainly due to chemical functionalization and the expanded quantity of sp</w:t>
      </w:r>
      <w:r w:rsidRPr="00DA2576">
        <w:rPr>
          <w:rFonts w:ascii="Times New Roman" w:eastAsia="Times New Roman" w:hAnsi="Times New Roman" w:cs="Times New Roman"/>
          <w:sz w:val="28"/>
          <w:szCs w:val="28"/>
          <w:vertAlign w:val="superscript"/>
          <w:lang w:eastAsia="ru-RU"/>
        </w:rPr>
        <w:t>3</w:t>
      </w:r>
      <w:r w:rsidRPr="00DA2576">
        <w:rPr>
          <w:rFonts w:ascii="Times New Roman" w:eastAsia="Times New Roman" w:hAnsi="Times New Roman" w:cs="Times New Roman"/>
          <w:sz w:val="28"/>
          <w:szCs w:val="28"/>
          <w:lang w:eastAsia="ru-RU"/>
        </w:rPr>
        <w:t xml:space="preserve"> C atoms, also structural defects inside the carbon skeleton. Functional groups are removed by reducing from π surfaces and from structural defects, such as vacancies or rebuilt carbon structures (five-membered or seven-membered rings) dominate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val="kk-KZ" w:eastAsia="ru-RU"/>
        </w:rPr>
        <w:t>8</w:t>
      </w:r>
      <w:r w:rsidRPr="00DA2576">
        <w:rPr>
          <w:rFonts w:ascii="Times New Roman" w:eastAsia="Times New Roman" w:hAnsi="Times New Roman" w:cs="Times New Roman"/>
          <w:sz w:val="28"/>
          <w:szCs w:val="28"/>
          <w:lang w:eastAsia="ru-RU"/>
        </w:rPr>
        <w:t xml:space="preserve">]. </w:t>
      </w:r>
    </w:p>
    <w:p w14:paraId="180D6CA0"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lastRenderedPageBreak/>
        <w:t xml:space="preserve">As described above, the D band in graphene can be caused by structural defects or functional additions, as in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Thus, by removing and adding functional groups, carbon integrity can be studied.</w:t>
      </w:r>
    </w:p>
    <w:p w14:paraId="560CF2F7" w14:textId="0E07D7C9"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To determine the relative content of defects in the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carbon lattice, the most convenient measure is the ratio between the intensities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in FFLGN is more than graphene or graphite, where the D-band is often indistinguishable from the background and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is of the order of 0.01. To use this ratio to quantify disorder, it is important to consider two defect modes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eastAsia="ru-RU"/>
        </w:rPr>
        <w:t xml:space="preserve">7]. Since the disorder in the graphene lattice begins to increase with a </w:t>
      </w:r>
      <w:r w:rsidRPr="00DA2576">
        <w:rPr>
          <w:rFonts w:ascii="Times New Roman" w:eastAsia="Times New Roman" w:hAnsi="Times New Roman" w:cs="Times New Roman"/>
          <w:noProof/>
          <w:sz w:val="28"/>
          <w:szCs w:val="28"/>
          <w:lang w:eastAsia="ru-RU"/>
        </w:rPr>
        <w:t>low-density</w:t>
      </w:r>
      <w:r w:rsidRPr="00DA2576">
        <w:rPr>
          <w:rFonts w:ascii="Times New Roman" w:eastAsia="Times New Roman" w:hAnsi="Times New Roman" w:cs="Times New Roman"/>
          <w:sz w:val="28"/>
          <w:szCs w:val="28"/>
          <w:lang w:eastAsia="ru-RU"/>
        </w:rPr>
        <w:t xml:space="preserve"> defect,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also increases at first. With a further increase in the density of defects, ultimately lead to the loss of the carbon lattice,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begins to decrease due to nonlinear damping of all the peaks of Raman </w:t>
      </w:r>
      <w:r w:rsidRPr="00DA2576">
        <w:rPr>
          <w:rFonts w:ascii="Times New Roman" w:eastAsia="Times New Roman" w:hAnsi="Times New Roman" w:cs="Times New Roman"/>
          <w:noProof/>
          <w:sz w:val="28"/>
          <w:szCs w:val="28"/>
          <w:lang w:eastAsia="ru-RU"/>
        </w:rPr>
        <w:t>scattering</w:t>
      </w:r>
      <w:r w:rsidRPr="00DA2576">
        <w:rPr>
          <w:rFonts w:ascii="Times New Roman" w:eastAsia="Times New Roman" w:hAnsi="Times New Roman" w:cs="Times New Roman"/>
          <w:sz w:val="28"/>
          <w:szCs w:val="28"/>
          <w:lang w:eastAsia="ru-RU"/>
        </w:rPr>
        <w:t xml:space="preserve"> when the material begins to turn into amorphous carbon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eastAsia="ru-RU"/>
        </w:rPr>
        <w:t>7].</w:t>
      </w:r>
    </w:p>
    <w:p w14:paraId="49D1DA73"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In the low-density density mode,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can be approximated by an empirical formula linking the relation to the distance between two adjacent defects, L</w:t>
      </w:r>
      <w:r w:rsidRPr="00DA2576">
        <w:rPr>
          <w:rFonts w:ascii="Times New Roman" w:eastAsia="Times New Roman" w:hAnsi="Times New Roman" w:cs="Times New Roman"/>
          <w:sz w:val="28"/>
          <w:szCs w:val="28"/>
          <w:vertAlign w:val="subscript"/>
          <w:lang w:eastAsia="ru-RU"/>
        </w:rPr>
        <w:t>a</w:t>
      </w:r>
      <w:r w:rsidRPr="00DA2576">
        <w:rPr>
          <w:rFonts w:ascii="Times New Roman" w:eastAsia="Times New Roman" w:hAnsi="Times New Roman" w:cs="Times New Roman"/>
          <w:sz w:val="28"/>
          <w:szCs w:val="28"/>
          <w:lang w:eastAsia="ru-RU"/>
        </w:rPr>
        <w:t>:</w:t>
      </w:r>
    </w:p>
    <w:p w14:paraId="12B65D20"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935"/>
        <w:gridCol w:w="7484"/>
        <w:gridCol w:w="936"/>
      </w:tblGrid>
      <w:tr w:rsidR="002054DA" w:rsidRPr="00DA2576" w14:paraId="3F06CB98" w14:textId="77777777" w:rsidTr="00AA0F5E">
        <w:tc>
          <w:tcPr>
            <w:tcW w:w="500" w:type="pct"/>
            <w:shd w:val="clear" w:color="auto" w:fill="auto"/>
          </w:tcPr>
          <w:p w14:paraId="791F44F3" w14:textId="77777777" w:rsidR="002054DA" w:rsidRPr="00DA2576" w:rsidRDefault="002054DA" w:rsidP="00DA2576">
            <w:pPr>
              <w:spacing w:after="0" w:line="360" w:lineRule="auto"/>
              <w:ind w:firstLine="709"/>
              <w:jc w:val="right"/>
              <w:rPr>
                <w:rFonts w:ascii="Times New Roman" w:eastAsia="Times New Roman" w:hAnsi="Times New Roman" w:cs="Times New Roman"/>
                <w:sz w:val="28"/>
              </w:rPr>
            </w:pPr>
          </w:p>
        </w:tc>
        <w:tc>
          <w:tcPr>
            <w:tcW w:w="4000" w:type="pct"/>
            <w:shd w:val="clear" w:color="auto" w:fill="auto"/>
            <w:vAlign w:val="center"/>
          </w:tcPr>
          <w:p w14:paraId="3FA5248D" w14:textId="77777777" w:rsidR="002054DA" w:rsidRPr="00DA2576" w:rsidRDefault="002054DA" w:rsidP="00DA2576">
            <w:pPr>
              <w:spacing w:after="0" w:line="360" w:lineRule="auto"/>
              <w:ind w:firstLine="709"/>
              <w:jc w:val="center"/>
              <w:rPr>
                <w:rFonts w:ascii="Times New Roman" w:eastAsia="Times New Roman" w:hAnsi="Times New Roman" w:cs="Times New Roman"/>
                <w:sz w:val="28"/>
                <w:lang w:val="ru-RU"/>
              </w:rPr>
            </w:pPr>
            <w:r w:rsidRPr="00DA2576">
              <w:rPr>
                <w:rFonts w:ascii="Times New Roman" w:eastAsia="Times New Roman" w:hAnsi="Times New Roman" w:cs="Times New Roman"/>
                <w:sz w:val="28"/>
                <w:szCs w:val="28"/>
              </w:rPr>
              <w:t>I</w:t>
            </w:r>
            <w:r w:rsidRPr="00DA2576">
              <w:rPr>
                <w:rFonts w:ascii="Times New Roman" w:eastAsia="Times New Roman" w:hAnsi="Times New Roman" w:cs="Times New Roman"/>
                <w:sz w:val="28"/>
                <w:szCs w:val="28"/>
                <w:vertAlign w:val="subscript"/>
              </w:rPr>
              <w:t>D</w:t>
            </w:r>
            <w:r w:rsidRPr="00DA2576">
              <w:rPr>
                <w:rFonts w:ascii="Times New Roman" w:eastAsia="Times New Roman" w:hAnsi="Times New Roman" w:cs="Times New Roman"/>
                <w:sz w:val="28"/>
                <w:szCs w:val="28"/>
              </w:rPr>
              <w:t>/I</w:t>
            </w:r>
            <w:r w:rsidRPr="00DA2576">
              <w:rPr>
                <w:rFonts w:ascii="Times New Roman" w:eastAsia="Times New Roman" w:hAnsi="Times New Roman" w:cs="Times New Roman"/>
                <w:sz w:val="28"/>
                <w:szCs w:val="28"/>
                <w:vertAlign w:val="subscript"/>
              </w:rPr>
              <w:t xml:space="preserve">G </w:t>
            </w:r>
            <w:r w:rsidRPr="00DA2576">
              <w:rPr>
                <w:rFonts w:ascii="Times New Roman" w:eastAsia="Times New Roman" w:hAnsi="Times New Roman" w:cs="Times New Roman"/>
                <w:sz w:val="28"/>
                <w:szCs w:val="28"/>
              </w:rPr>
              <w:t xml:space="preserve">= </w:t>
            </w:r>
            <w:r w:rsidRPr="00DA2576">
              <w:rPr>
                <w:rFonts w:ascii="Times New Roman" w:eastAsia="Times New Roman" w:hAnsi="Times New Roman" w:cs="Times New Roman"/>
                <w:sz w:val="28"/>
                <w:szCs w:val="28"/>
                <w:lang w:val="ru-RU"/>
              </w:rPr>
              <w:t>С</w:t>
            </w:r>
            <w:r w:rsidRPr="00DA2576">
              <w:rPr>
                <w:rFonts w:ascii="Times New Roman" w:eastAsia="Times New Roman" w:hAnsi="Times New Roman" w:cs="Times New Roman"/>
                <w:sz w:val="28"/>
                <w:szCs w:val="28"/>
              </w:rPr>
              <w:t xml:space="preserve"> (</w:t>
            </w:r>
            <w:r w:rsidRPr="00DA2576">
              <w:rPr>
                <w:rFonts w:ascii="Times New Roman" w:eastAsia="Times New Roman" w:hAnsi="Times New Roman" w:cs="Times New Roman"/>
                <w:sz w:val="28"/>
                <w:szCs w:val="28"/>
                <w:lang w:val="ru-RU"/>
              </w:rPr>
              <w:t>λ</w:t>
            </w:r>
            <w:r w:rsidRPr="00DA2576">
              <w:rPr>
                <w:rFonts w:ascii="Times New Roman" w:eastAsia="Times New Roman" w:hAnsi="Times New Roman" w:cs="Times New Roman"/>
                <w:sz w:val="28"/>
                <w:szCs w:val="28"/>
              </w:rPr>
              <w:t>)/L</w:t>
            </w:r>
            <w:r w:rsidRPr="00DA2576">
              <w:rPr>
                <w:rFonts w:ascii="Times New Roman" w:eastAsia="Times New Roman" w:hAnsi="Times New Roman" w:cs="Times New Roman"/>
                <w:sz w:val="28"/>
                <w:szCs w:val="28"/>
                <w:vertAlign w:val="subscript"/>
              </w:rPr>
              <w:t>a</w:t>
            </w:r>
            <w:r w:rsidRPr="00DA2576">
              <w:rPr>
                <w:rFonts w:ascii="Times New Roman" w:eastAsia="Times New Roman" w:hAnsi="Times New Roman" w:cs="Times New Roman"/>
                <w:sz w:val="28"/>
                <w:szCs w:val="28"/>
                <w:vertAlign w:val="superscript"/>
              </w:rPr>
              <w:t>2</w:t>
            </w:r>
          </w:p>
        </w:tc>
        <w:tc>
          <w:tcPr>
            <w:tcW w:w="500" w:type="pct"/>
            <w:shd w:val="clear" w:color="auto" w:fill="auto"/>
            <w:vAlign w:val="center"/>
          </w:tcPr>
          <w:p w14:paraId="3D77FBE1" w14:textId="77777777" w:rsidR="002054DA" w:rsidRPr="00DA2576" w:rsidRDefault="002054DA" w:rsidP="00DA2576">
            <w:pPr>
              <w:numPr>
                <w:ilvl w:val="0"/>
                <w:numId w:val="2"/>
              </w:numPr>
              <w:spacing w:after="0" w:line="360" w:lineRule="auto"/>
              <w:ind w:firstLine="709"/>
              <w:jc w:val="right"/>
              <w:rPr>
                <w:rFonts w:ascii="Times New Roman" w:eastAsia="Times New Roman" w:hAnsi="Times New Roman" w:cs="Times New Roman"/>
                <w:sz w:val="28"/>
                <w:lang w:val="ru-RU"/>
              </w:rPr>
            </w:pPr>
          </w:p>
        </w:tc>
      </w:tr>
    </w:tbl>
    <w:p w14:paraId="02BD4C6E"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b/>
          <w:sz w:val="28"/>
          <w:szCs w:val="28"/>
          <w:lang w:eastAsia="ru-RU"/>
        </w:rPr>
      </w:pPr>
    </w:p>
    <w:p w14:paraId="3329D301" w14:textId="1B7F3142"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noProof/>
          <w:sz w:val="28"/>
          <w:szCs w:val="28"/>
          <w:lang w:eastAsia="ru-RU"/>
        </w:rPr>
        <w:t>where</w:t>
      </w:r>
      <w:r w:rsidRPr="00DA2576">
        <w:rPr>
          <w:rFonts w:ascii="Times New Roman" w:eastAsia="Times New Roman" w:hAnsi="Times New Roman" w:cs="Times New Roman"/>
          <w:sz w:val="28"/>
          <w:szCs w:val="28"/>
          <w:lang w:eastAsia="ru-RU"/>
        </w:rPr>
        <w:t xml:space="preserve"> λ is the excitation wavelength of Raman scattering and C (λ) is an empirical parameter: C (λ) = 102 nm</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for the excitation wavelength λ = 514 nm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eastAsia="ru-RU"/>
        </w:rPr>
        <w:t xml:space="preserve">7]. For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L</w:t>
      </w:r>
      <w:r w:rsidRPr="00DA2576">
        <w:rPr>
          <w:rFonts w:ascii="Times New Roman" w:eastAsia="Times New Roman" w:hAnsi="Times New Roman" w:cs="Times New Roman"/>
          <w:sz w:val="28"/>
          <w:szCs w:val="28"/>
          <w:vertAlign w:val="subscript"/>
          <w:lang w:eastAsia="ru-RU"/>
        </w:rPr>
        <w:t>a</w:t>
      </w:r>
      <w:r w:rsidRPr="00DA2576">
        <w:rPr>
          <w:rFonts w:ascii="Times New Roman" w:eastAsia="Times New Roman" w:hAnsi="Times New Roman" w:cs="Times New Roman"/>
          <w:sz w:val="28"/>
          <w:szCs w:val="28"/>
          <w:lang w:eastAsia="ru-RU"/>
        </w:rPr>
        <w:t xml:space="preserve"> determines the size of graphite regions (domains) surrounded by oxygen-containing functional groups. For edge defects, another formula (2), the </w:t>
      </w:r>
      <w:proofErr w:type="spellStart"/>
      <w:r w:rsidRPr="00DA2576">
        <w:rPr>
          <w:rFonts w:ascii="Times New Roman" w:eastAsia="Times New Roman" w:hAnsi="Times New Roman" w:cs="Times New Roman"/>
          <w:sz w:val="28"/>
          <w:szCs w:val="28"/>
          <w:lang w:eastAsia="ru-RU"/>
        </w:rPr>
        <w:t>Tuinstra</w:t>
      </w:r>
      <w:proofErr w:type="spellEnd"/>
      <w:r w:rsidRPr="00DA2576">
        <w:rPr>
          <w:rFonts w:ascii="Times New Roman" w:eastAsia="Times New Roman" w:hAnsi="Times New Roman" w:cs="Times New Roman"/>
          <w:sz w:val="28"/>
          <w:szCs w:val="28"/>
          <w:lang w:eastAsia="ru-RU"/>
        </w:rPr>
        <w:t>-Koenig ratio [1</w:t>
      </w:r>
      <w:r w:rsidRPr="00DA2576">
        <w:rPr>
          <w:rFonts w:ascii="Times New Roman" w:eastAsia="Times New Roman" w:hAnsi="Times New Roman" w:cs="Times New Roman"/>
          <w:sz w:val="28"/>
          <w:szCs w:val="28"/>
          <w:lang w:val="kk-KZ" w:eastAsia="ru-RU"/>
        </w:rPr>
        <w:t>4</w:t>
      </w:r>
      <w:r w:rsidRPr="00DA2576">
        <w:rPr>
          <w:rFonts w:ascii="Times New Roman" w:eastAsia="Times New Roman" w:hAnsi="Times New Roman" w:cs="Times New Roman"/>
          <w:sz w:val="28"/>
          <w:szCs w:val="28"/>
          <w:lang w:eastAsia="ru-RU"/>
        </w:rPr>
        <w:t>], is more appropriate:</w:t>
      </w:r>
    </w:p>
    <w:p w14:paraId="6690AC4C"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935"/>
        <w:gridCol w:w="7484"/>
        <w:gridCol w:w="936"/>
      </w:tblGrid>
      <w:tr w:rsidR="002054DA" w:rsidRPr="00DA2576" w14:paraId="27701F7E" w14:textId="77777777" w:rsidTr="00AA0F5E">
        <w:tc>
          <w:tcPr>
            <w:tcW w:w="500" w:type="pct"/>
            <w:shd w:val="clear" w:color="auto" w:fill="auto"/>
          </w:tcPr>
          <w:p w14:paraId="572ED5C5" w14:textId="77777777" w:rsidR="002054DA" w:rsidRPr="00DA2576" w:rsidRDefault="002054DA" w:rsidP="00DA2576">
            <w:pPr>
              <w:widowControl w:val="0"/>
              <w:autoSpaceDE w:val="0"/>
              <w:autoSpaceDN w:val="0"/>
              <w:spacing w:after="0" w:line="360" w:lineRule="auto"/>
              <w:ind w:firstLine="709"/>
              <w:jc w:val="right"/>
              <w:rPr>
                <w:rFonts w:ascii="Times New Roman" w:eastAsia="Times New Roman" w:hAnsi="Times New Roman" w:cs="Times New Roman"/>
                <w:sz w:val="28"/>
                <w:lang w:val="uk-UA"/>
              </w:rPr>
            </w:pPr>
          </w:p>
        </w:tc>
        <w:tc>
          <w:tcPr>
            <w:tcW w:w="4000" w:type="pct"/>
            <w:shd w:val="clear" w:color="auto" w:fill="auto"/>
          </w:tcPr>
          <w:p w14:paraId="3ACBD191" w14:textId="77777777" w:rsidR="002054DA" w:rsidRPr="00DA2576" w:rsidRDefault="002054DA" w:rsidP="00DA2576">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uk-UA"/>
              </w:rPr>
              <w:t>I</w:t>
            </w:r>
            <w:r w:rsidRPr="00DA2576">
              <w:rPr>
                <w:rFonts w:ascii="Times New Roman" w:eastAsia="Times New Roman" w:hAnsi="Times New Roman" w:cs="Times New Roman"/>
                <w:sz w:val="28"/>
                <w:szCs w:val="28"/>
                <w:vertAlign w:val="subscript"/>
                <w:lang w:eastAsia="uk-UA"/>
              </w:rPr>
              <w:t>D</w:t>
            </w:r>
            <w:r w:rsidRPr="00DA2576">
              <w:rPr>
                <w:rFonts w:ascii="Times New Roman" w:eastAsia="Times New Roman" w:hAnsi="Times New Roman" w:cs="Times New Roman"/>
                <w:sz w:val="28"/>
                <w:szCs w:val="28"/>
                <w:lang w:eastAsia="uk-UA"/>
              </w:rPr>
              <w:t>/I</w:t>
            </w:r>
            <w:r w:rsidRPr="00DA2576">
              <w:rPr>
                <w:rFonts w:ascii="Times New Roman" w:eastAsia="Times New Roman" w:hAnsi="Times New Roman" w:cs="Times New Roman"/>
                <w:sz w:val="28"/>
                <w:szCs w:val="28"/>
                <w:vertAlign w:val="subscript"/>
                <w:lang w:eastAsia="uk-UA"/>
              </w:rPr>
              <w:t xml:space="preserve">G </w:t>
            </w:r>
            <w:r w:rsidRPr="00DA2576">
              <w:rPr>
                <w:rFonts w:ascii="Times New Roman" w:eastAsia="Times New Roman" w:hAnsi="Times New Roman" w:cs="Times New Roman"/>
                <w:sz w:val="28"/>
                <w:szCs w:val="28"/>
                <w:lang w:eastAsia="uk-UA"/>
              </w:rPr>
              <w:t xml:space="preserve">= </w:t>
            </w:r>
            <w:r w:rsidRPr="00DA2576">
              <w:rPr>
                <w:rFonts w:ascii="Times New Roman" w:eastAsia="Times New Roman" w:hAnsi="Times New Roman" w:cs="Times New Roman"/>
                <w:sz w:val="28"/>
                <w:szCs w:val="28"/>
                <w:lang w:val="ru-RU" w:eastAsia="uk-UA"/>
              </w:rPr>
              <w:t>С</w:t>
            </w:r>
            <w:r w:rsidRPr="00DA2576">
              <w:rPr>
                <w:rFonts w:ascii="Times New Roman" w:eastAsia="Times New Roman" w:hAnsi="Times New Roman" w:cs="Times New Roman"/>
                <w:sz w:val="28"/>
                <w:szCs w:val="28"/>
                <w:lang w:eastAsia="uk-UA"/>
              </w:rPr>
              <w:t xml:space="preserve"> (</w:t>
            </w:r>
            <w:r w:rsidRPr="00DA2576">
              <w:rPr>
                <w:rFonts w:ascii="Times New Roman" w:eastAsia="Times New Roman" w:hAnsi="Times New Roman" w:cs="Times New Roman"/>
                <w:sz w:val="28"/>
                <w:szCs w:val="28"/>
                <w:lang w:val="ru-RU" w:eastAsia="uk-UA"/>
              </w:rPr>
              <w:t>λ</w:t>
            </w:r>
            <w:r w:rsidRPr="00DA2576">
              <w:rPr>
                <w:rFonts w:ascii="Times New Roman" w:eastAsia="Times New Roman" w:hAnsi="Times New Roman" w:cs="Times New Roman"/>
                <w:sz w:val="28"/>
                <w:szCs w:val="28"/>
                <w:lang w:eastAsia="uk-UA"/>
              </w:rPr>
              <w:t>)/L</w:t>
            </w:r>
            <w:r w:rsidRPr="00DA2576">
              <w:rPr>
                <w:rFonts w:ascii="Times New Roman" w:eastAsia="Times New Roman" w:hAnsi="Times New Roman" w:cs="Times New Roman"/>
                <w:sz w:val="28"/>
                <w:szCs w:val="28"/>
                <w:vertAlign w:val="subscript"/>
                <w:lang w:eastAsia="uk-UA"/>
              </w:rPr>
              <w:t>a</w:t>
            </w:r>
          </w:p>
        </w:tc>
        <w:tc>
          <w:tcPr>
            <w:tcW w:w="500" w:type="pct"/>
            <w:shd w:val="clear" w:color="auto" w:fill="auto"/>
          </w:tcPr>
          <w:p w14:paraId="383369D7" w14:textId="77777777" w:rsidR="002054DA" w:rsidRPr="00DA2576" w:rsidRDefault="002054DA" w:rsidP="00DA2576">
            <w:pPr>
              <w:widowControl w:val="0"/>
              <w:numPr>
                <w:ilvl w:val="0"/>
                <w:numId w:val="2"/>
              </w:numPr>
              <w:autoSpaceDE w:val="0"/>
              <w:autoSpaceDN w:val="0"/>
              <w:spacing w:after="0" w:line="360" w:lineRule="auto"/>
              <w:ind w:firstLine="709"/>
              <w:jc w:val="right"/>
              <w:rPr>
                <w:rFonts w:ascii="Times New Roman" w:eastAsia="Times New Roman" w:hAnsi="Times New Roman" w:cs="Times New Roman"/>
                <w:sz w:val="28"/>
                <w:lang w:val="uk-UA"/>
              </w:rPr>
            </w:pPr>
          </w:p>
        </w:tc>
      </w:tr>
    </w:tbl>
    <w:p w14:paraId="1374FC11"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p>
    <w:p w14:paraId="09F6E31C" w14:textId="6C396E43"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Here, C (λ) = (2.4 × 10-10 nm</w:t>
      </w:r>
      <w:r w:rsidRPr="00DA2576">
        <w:rPr>
          <w:rFonts w:ascii="Times New Roman" w:eastAsia="Times New Roman" w:hAnsi="Times New Roman" w:cs="Times New Roman"/>
          <w:sz w:val="28"/>
          <w:szCs w:val="28"/>
          <w:vertAlign w:val="superscript"/>
          <w:lang w:eastAsia="ru-RU"/>
        </w:rPr>
        <w:t>-</w:t>
      </w:r>
      <w:proofErr w:type="gramStart"/>
      <w:r w:rsidRPr="00DA2576">
        <w:rPr>
          <w:rFonts w:ascii="Times New Roman" w:eastAsia="Times New Roman" w:hAnsi="Times New Roman" w:cs="Times New Roman"/>
          <w:sz w:val="28"/>
          <w:szCs w:val="28"/>
          <w:vertAlign w:val="superscript"/>
          <w:lang w:eastAsia="ru-RU"/>
        </w:rPr>
        <w:t>3</w:t>
      </w:r>
      <w:r w:rsidRPr="00DA2576">
        <w:rPr>
          <w:rFonts w:ascii="Times New Roman" w:eastAsia="Times New Roman" w:hAnsi="Times New Roman" w:cs="Times New Roman"/>
          <w:sz w:val="28"/>
          <w:szCs w:val="28"/>
          <w:lang w:eastAsia="ru-RU"/>
        </w:rPr>
        <w:t>)×</w:t>
      </w:r>
      <w:proofErr w:type="gramEnd"/>
      <w:r w:rsidRPr="00DA2576">
        <w:rPr>
          <w:rFonts w:ascii="Times New Roman" w:eastAsia="Times New Roman" w:hAnsi="Times New Roman" w:cs="Times New Roman"/>
          <w:sz w:val="28"/>
          <w:szCs w:val="28"/>
          <w:lang w:eastAsia="ru-RU"/>
        </w:rPr>
        <w:t>λ</w:t>
      </w:r>
      <w:r w:rsidRPr="00DA2576">
        <w:rPr>
          <w:rFonts w:ascii="Times New Roman" w:eastAsia="Times New Roman" w:hAnsi="Times New Roman" w:cs="Times New Roman"/>
          <w:sz w:val="28"/>
          <w:szCs w:val="28"/>
          <w:vertAlign w:val="superscript"/>
          <w:lang w:eastAsia="ru-RU"/>
        </w:rPr>
        <w:t>4</w:t>
      </w:r>
      <w:r w:rsidRPr="00DA2576">
        <w:rPr>
          <w:rFonts w:ascii="Times New Roman" w:eastAsia="Times New Roman" w:hAnsi="Times New Roman" w:cs="Times New Roman"/>
          <w:sz w:val="28"/>
          <w:szCs w:val="28"/>
          <w:lang w:eastAsia="ru-RU"/>
        </w:rPr>
        <w:t xml:space="preserve"> [1</w:t>
      </w:r>
      <w:r w:rsidRPr="00DA2576">
        <w:rPr>
          <w:rFonts w:ascii="Times New Roman" w:eastAsia="Times New Roman" w:hAnsi="Times New Roman" w:cs="Times New Roman"/>
          <w:sz w:val="28"/>
          <w:szCs w:val="28"/>
          <w:lang w:val="kk-KZ" w:eastAsia="ru-RU"/>
        </w:rPr>
        <w:t>5</w:t>
      </w:r>
      <w:r w:rsidRPr="00DA2576">
        <w:rPr>
          <w:rFonts w:ascii="Times New Roman" w:eastAsia="Times New Roman" w:hAnsi="Times New Roman" w:cs="Times New Roman"/>
          <w:sz w:val="28"/>
          <w:szCs w:val="28"/>
          <w:lang w:eastAsia="ru-RU"/>
        </w:rPr>
        <w:t>], and λ is the wavelength of the excitation of Raman scattering. How unlike low defect density, in the high-density-defect mode,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depends directly on the size of the graphite cluster [1</w:t>
      </w:r>
      <w:r w:rsidRPr="00DA2576">
        <w:rPr>
          <w:rFonts w:ascii="Times New Roman" w:eastAsia="Times New Roman" w:hAnsi="Times New Roman" w:cs="Times New Roman"/>
          <w:sz w:val="28"/>
          <w:szCs w:val="28"/>
          <w:lang w:val="kk-KZ" w:eastAsia="ru-RU"/>
        </w:rPr>
        <w:t>6</w:t>
      </w:r>
      <w:r w:rsidRPr="00DA2576">
        <w:rPr>
          <w:rFonts w:ascii="Times New Roman" w:eastAsia="Times New Roman" w:hAnsi="Times New Roman" w:cs="Times New Roman"/>
          <w:sz w:val="28"/>
          <w:szCs w:val="28"/>
          <w:lang w:eastAsia="ru-RU"/>
        </w:rPr>
        <w:t>, 1</w:t>
      </w:r>
      <w:r w:rsidRPr="00DA2576">
        <w:rPr>
          <w:rFonts w:ascii="Times New Roman" w:eastAsia="Times New Roman" w:hAnsi="Times New Roman" w:cs="Times New Roman"/>
          <w:sz w:val="28"/>
          <w:szCs w:val="28"/>
          <w:lang w:val="kk-KZ" w:eastAsia="ru-RU"/>
        </w:rPr>
        <w:t>7</w:t>
      </w:r>
      <w:r w:rsidRPr="00DA2576">
        <w:rPr>
          <w:rFonts w:ascii="Times New Roman" w:eastAsia="Times New Roman" w:hAnsi="Times New Roman" w:cs="Times New Roman"/>
          <w:sz w:val="28"/>
          <w:szCs w:val="28"/>
          <w:lang w:eastAsia="ru-RU"/>
        </w:rPr>
        <w:t>]:</w:t>
      </w:r>
    </w:p>
    <w:p w14:paraId="5F734EDC"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b/>
          <w:sz w:val="28"/>
          <w:szCs w:val="28"/>
          <w:lang w:eastAsia="ru-RU"/>
        </w:rPr>
      </w:pPr>
    </w:p>
    <w:tbl>
      <w:tblPr>
        <w:tblW w:w="5000" w:type="pct"/>
        <w:tblLook w:val="04A0" w:firstRow="1" w:lastRow="0" w:firstColumn="1" w:lastColumn="0" w:noHBand="0" w:noVBand="1"/>
      </w:tblPr>
      <w:tblGrid>
        <w:gridCol w:w="935"/>
        <w:gridCol w:w="7484"/>
        <w:gridCol w:w="936"/>
      </w:tblGrid>
      <w:tr w:rsidR="002054DA" w:rsidRPr="00DA2576" w14:paraId="2BEEF054" w14:textId="77777777" w:rsidTr="00AA0F5E">
        <w:tc>
          <w:tcPr>
            <w:tcW w:w="500" w:type="pct"/>
            <w:shd w:val="clear" w:color="auto" w:fill="auto"/>
          </w:tcPr>
          <w:p w14:paraId="65A535C5" w14:textId="77777777" w:rsidR="002054DA" w:rsidRPr="00DA2576" w:rsidRDefault="002054DA" w:rsidP="00DA2576">
            <w:pPr>
              <w:widowControl w:val="0"/>
              <w:autoSpaceDE w:val="0"/>
              <w:autoSpaceDN w:val="0"/>
              <w:spacing w:after="0" w:line="360" w:lineRule="auto"/>
              <w:ind w:firstLine="709"/>
              <w:jc w:val="right"/>
              <w:rPr>
                <w:rFonts w:ascii="Times New Roman" w:eastAsia="Times New Roman" w:hAnsi="Times New Roman" w:cs="Times New Roman"/>
                <w:sz w:val="28"/>
                <w:lang w:val="uk-UA"/>
              </w:rPr>
            </w:pPr>
          </w:p>
        </w:tc>
        <w:tc>
          <w:tcPr>
            <w:tcW w:w="4000" w:type="pct"/>
            <w:shd w:val="clear" w:color="auto" w:fill="auto"/>
          </w:tcPr>
          <w:p w14:paraId="0E0CBD55" w14:textId="77777777" w:rsidR="002054DA" w:rsidRPr="00DA2576" w:rsidRDefault="002054DA" w:rsidP="00DA2576">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uk-UA"/>
              </w:rPr>
              <w:t>I</w:t>
            </w:r>
            <w:r w:rsidRPr="00DA2576">
              <w:rPr>
                <w:rFonts w:ascii="Times New Roman" w:eastAsia="Times New Roman" w:hAnsi="Times New Roman" w:cs="Times New Roman"/>
                <w:sz w:val="28"/>
                <w:szCs w:val="28"/>
                <w:vertAlign w:val="subscript"/>
                <w:lang w:eastAsia="uk-UA"/>
              </w:rPr>
              <w:t>D</w:t>
            </w:r>
            <w:r w:rsidRPr="00DA2576">
              <w:rPr>
                <w:rFonts w:ascii="Times New Roman" w:eastAsia="Times New Roman" w:hAnsi="Times New Roman" w:cs="Times New Roman"/>
                <w:sz w:val="28"/>
                <w:szCs w:val="28"/>
                <w:lang w:eastAsia="uk-UA"/>
              </w:rPr>
              <w:t>/I</w:t>
            </w:r>
            <w:r w:rsidRPr="00DA2576">
              <w:rPr>
                <w:rFonts w:ascii="Times New Roman" w:eastAsia="Times New Roman" w:hAnsi="Times New Roman" w:cs="Times New Roman"/>
                <w:sz w:val="28"/>
                <w:szCs w:val="28"/>
                <w:vertAlign w:val="subscript"/>
                <w:lang w:eastAsia="uk-UA"/>
              </w:rPr>
              <w:t xml:space="preserve">G </w:t>
            </w:r>
            <w:r w:rsidRPr="00DA2576">
              <w:rPr>
                <w:rFonts w:ascii="Times New Roman" w:eastAsia="Times New Roman" w:hAnsi="Times New Roman" w:cs="Times New Roman"/>
                <w:sz w:val="28"/>
                <w:szCs w:val="28"/>
                <w:lang w:eastAsia="uk-UA"/>
              </w:rPr>
              <w:t xml:space="preserve">= </w:t>
            </w:r>
            <w:r w:rsidRPr="00DA2576">
              <w:rPr>
                <w:rFonts w:ascii="Times New Roman" w:eastAsia="Times New Roman" w:hAnsi="Times New Roman" w:cs="Times New Roman"/>
                <w:sz w:val="28"/>
                <w:szCs w:val="28"/>
                <w:lang w:val="ru-RU" w:eastAsia="uk-UA"/>
              </w:rPr>
              <w:t>С</w:t>
            </w:r>
            <w:r w:rsidRPr="00DA2576">
              <w:rPr>
                <w:rFonts w:ascii="Times New Roman" w:eastAsia="Times New Roman" w:hAnsi="Times New Roman" w:cs="Times New Roman"/>
                <w:sz w:val="28"/>
                <w:szCs w:val="28"/>
                <w:lang w:eastAsia="uk-UA"/>
              </w:rPr>
              <w:t xml:space="preserve"> (</w:t>
            </w:r>
            <w:r w:rsidRPr="00DA2576">
              <w:rPr>
                <w:rFonts w:ascii="Times New Roman" w:eastAsia="Times New Roman" w:hAnsi="Times New Roman" w:cs="Times New Roman"/>
                <w:sz w:val="28"/>
                <w:szCs w:val="28"/>
                <w:lang w:val="ru-RU" w:eastAsia="uk-UA"/>
              </w:rPr>
              <w:t>λ</w:t>
            </w:r>
            <w:r w:rsidRPr="00DA2576">
              <w:rPr>
                <w:rFonts w:ascii="Times New Roman" w:eastAsia="Times New Roman" w:hAnsi="Times New Roman" w:cs="Times New Roman"/>
                <w:sz w:val="28"/>
                <w:szCs w:val="28"/>
                <w:lang w:eastAsia="uk-UA"/>
              </w:rPr>
              <w:t>)/L</w:t>
            </w:r>
            <w:r w:rsidRPr="00DA2576">
              <w:rPr>
                <w:rFonts w:ascii="Times New Roman" w:eastAsia="Times New Roman" w:hAnsi="Times New Roman" w:cs="Times New Roman"/>
                <w:sz w:val="28"/>
                <w:szCs w:val="28"/>
                <w:vertAlign w:val="subscript"/>
                <w:lang w:eastAsia="uk-UA"/>
              </w:rPr>
              <w:t>a</w:t>
            </w:r>
          </w:p>
        </w:tc>
        <w:tc>
          <w:tcPr>
            <w:tcW w:w="500" w:type="pct"/>
            <w:shd w:val="clear" w:color="auto" w:fill="auto"/>
          </w:tcPr>
          <w:p w14:paraId="19C81589" w14:textId="77777777" w:rsidR="002054DA" w:rsidRPr="00DA2576" w:rsidRDefault="002054DA" w:rsidP="00DA2576">
            <w:pPr>
              <w:widowControl w:val="0"/>
              <w:numPr>
                <w:ilvl w:val="0"/>
                <w:numId w:val="2"/>
              </w:numPr>
              <w:autoSpaceDE w:val="0"/>
              <w:autoSpaceDN w:val="0"/>
              <w:spacing w:after="0" w:line="360" w:lineRule="auto"/>
              <w:ind w:firstLine="709"/>
              <w:jc w:val="right"/>
              <w:rPr>
                <w:rFonts w:ascii="Times New Roman" w:eastAsia="Times New Roman" w:hAnsi="Times New Roman" w:cs="Times New Roman"/>
                <w:sz w:val="28"/>
                <w:lang w:val="uk-UA"/>
              </w:rPr>
            </w:pPr>
          </w:p>
        </w:tc>
      </w:tr>
    </w:tbl>
    <w:p w14:paraId="08868BE7" w14:textId="77777777" w:rsidR="002054DA" w:rsidRPr="00DA2576" w:rsidRDefault="002054DA" w:rsidP="00DA2576">
      <w:pPr>
        <w:tabs>
          <w:tab w:val="right" w:leader="dot" w:pos="9628"/>
        </w:tabs>
        <w:spacing w:after="0" w:line="360" w:lineRule="auto"/>
        <w:ind w:firstLine="709"/>
        <w:jc w:val="center"/>
        <w:rPr>
          <w:rFonts w:ascii="Times New Roman" w:eastAsia="Times New Roman" w:hAnsi="Times New Roman" w:cs="Times New Roman"/>
          <w:sz w:val="28"/>
          <w:szCs w:val="28"/>
          <w:lang w:eastAsia="ru-RU"/>
        </w:rPr>
      </w:pPr>
    </w:p>
    <w:p w14:paraId="2CB1D80A" w14:textId="4CD4227D"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Here C '(514 nm) = 0.55 nm</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[1</w:t>
      </w:r>
      <w:r w:rsidRPr="00DA2576">
        <w:rPr>
          <w:rFonts w:ascii="Times New Roman" w:eastAsia="Times New Roman" w:hAnsi="Times New Roman" w:cs="Times New Roman"/>
          <w:sz w:val="28"/>
          <w:szCs w:val="28"/>
          <w:lang w:val="kk-KZ" w:eastAsia="ru-RU"/>
        </w:rPr>
        <w:t>6</w:t>
      </w:r>
      <w:r w:rsidRPr="00DA2576">
        <w:rPr>
          <w:rFonts w:ascii="Times New Roman" w:eastAsia="Times New Roman" w:hAnsi="Times New Roman" w:cs="Times New Roman"/>
          <w:sz w:val="28"/>
          <w:szCs w:val="28"/>
          <w:lang w:eastAsia="ru-RU"/>
        </w:rPr>
        <w:t>, 1</w:t>
      </w:r>
      <w:r w:rsidRPr="00DA2576">
        <w:rPr>
          <w:rFonts w:ascii="Times New Roman" w:eastAsia="Times New Roman" w:hAnsi="Times New Roman" w:cs="Times New Roman"/>
          <w:sz w:val="28"/>
          <w:szCs w:val="28"/>
          <w:lang w:val="kk-KZ" w:eastAsia="ru-RU"/>
        </w:rPr>
        <w:t>7</w:t>
      </w:r>
      <w:r w:rsidRPr="00DA2576">
        <w:rPr>
          <w:rFonts w:ascii="Times New Roman" w:eastAsia="Times New Roman" w:hAnsi="Times New Roman" w:cs="Times New Roman"/>
          <w:sz w:val="28"/>
          <w:szCs w:val="28"/>
          <w:lang w:eastAsia="ru-RU"/>
        </w:rPr>
        <w:t xml:space="preserve">]. As a result, the ratio between the intensities of the Raman scattering bands can serve as an estimate of the defect density in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as well as the L</w:t>
      </w:r>
      <w:r w:rsidRPr="00DA2576">
        <w:rPr>
          <w:rFonts w:ascii="Times New Roman" w:eastAsia="Times New Roman" w:hAnsi="Times New Roman" w:cs="Times New Roman"/>
          <w:sz w:val="28"/>
          <w:szCs w:val="28"/>
          <w:vertAlign w:val="subscript"/>
          <w:lang w:eastAsia="ru-RU"/>
        </w:rPr>
        <w:t>a</w:t>
      </w:r>
      <w:r w:rsidRPr="00DA2576">
        <w:rPr>
          <w:rFonts w:ascii="Times New Roman" w:eastAsia="Times New Roman" w:hAnsi="Times New Roman" w:cs="Times New Roman"/>
          <w:sz w:val="28"/>
          <w:szCs w:val="28"/>
          <w:lang w:eastAsia="ru-RU"/>
        </w:rPr>
        <w:t xml:space="preserve"> value of graphite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hybridized carbon clusters surrounded by sp</w:t>
      </w:r>
      <w:r w:rsidRPr="00DA2576">
        <w:rPr>
          <w:rFonts w:ascii="Times New Roman" w:eastAsia="Times New Roman" w:hAnsi="Times New Roman" w:cs="Times New Roman"/>
          <w:sz w:val="28"/>
          <w:szCs w:val="28"/>
          <w:vertAlign w:val="superscript"/>
          <w:lang w:eastAsia="ru-RU"/>
        </w:rPr>
        <w:t>3</w:t>
      </w:r>
      <w:r w:rsidRPr="00DA2576">
        <w:rPr>
          <w:rFonts w:ascii="Times New Roman" w:eastAsia="Times New Roman" w:hAnsi="Times New Roman" w:cs="Times New Roman"/>
          <w:sz w:val="28"/>
          <w:szCs w:val="28"/>
          <w:lang w:eastAsia="ru-RU"/>
        </w:rPr>
        <w:t xml:space="preserve"> hybridized functionalized sites.</w:t>
      </w:r>
    </w:p>
    <w:p w14:paraId="3DB9B72C" w14:textId="013C0309"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In consideration of this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dependence on the density of oxygen-containing functional groups, we expect significant changes in the Raman spectra depending on the oxidation. This was observed in experiments on oxidative etching on single and layered graphite substrates [1</w:t>
      </w:r>
      <w:r w:rsidRPr="00DA2576">
        <w:rPr>
          <w:rFonts w:ascii="Times New Roman" w:eastAsia="Times New Roman" w:hAnsi="Times New Roman" w:cs="Times New Roman"/>
          <w:sz w:val="28"/>
          <w:szCs w:val="28"/>
          <w:lang w:val="kk-KZ" w:eastAsia="ru-RU"/>
        </w:rPr>
        <w:t>8</w:t>
      </w:r>
      <w:r w:rsidRPr="00DA2576">
        <w:rPr>
          <w:rFonts w:ascii="Times New Roman" w:eastAsia="Times New Roman" w:hAnsi="Times New Roman" w:cs="Times New Roman"/>
          <w:sz w:val="28"/>
          <w:szCs w:val="28"/>
          <w:lang w:eastAsia="ru-RU"/>
        </w:rPr>
        <w:t>]: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increased with oxidation, which indicates a decrease in the size of graphite carbon zones.</w:t>
      </w:r>
    </w:p>
    <w:p w14:paraId="18B4EE06"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Due to significant oxidation, at a certain time a number of defects in the graphite structure can reach an enriched point at which, due to the degradation of six-membered rings, the intensity D of the Raman band begins to decrease. At such high defect densities,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decreases with decreasing size of the graphite cluster according to (3).</w:t>
      </w:r>
    </w:p>
    <w:p w14:paraId="701C2A41" w14:textId="35EC1DB4"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The combination of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dependencies on the size of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-hybridized zones with low and high defect density modes provides a suitable theoretical explanation for the observed behavior and allows us to estimate that the size of the graphite zones of L</w:t>
      </w:r>
      <w:r w:rsidRPr="00DA2576">
        <w:rPr>
          <w:rFonts w:ascii="Times New Roman" w:eastAsia="Times New Roman" w:hAnsi="Times New Roman" w:cs="Times New Roman"/>
          <w:sz w:val="28"/>
          <w:szCs w:val="28"/>
          <w:vertAlign w:val="subscript"/>
          <w:lang w:eastAsia="ru-RU"/>
        </w:rPr>
        <w:t>a</w:t>
      </w:r>
      <w:r w:rsidRPr="00DA2576">
        <w:rPr>
          <w:rFonts w:ascii="Times New Roman" w:eastAsia="Times New Roman" w:hAnsi="Times New Roman" w:cs="Times New Roman"/>
          <w:sz w:val="28"/>
          <w:szCs w:val="28"/>
          <w:lang w:eastAsia="ru-RU"/>
        </w:rPr>
        <w:t xml:space="preserve"> decreases to ~ 1 nm during oxidation. As well as in other works on the sizes of the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zones in </w:t>
      </w:r>
      <w:r w:rsidRPr="00DA2576">
        <w:rPr>
          <w:rFonts w:ascii="Times New Roman" w:eastAsia="Times New Roman" w:hAnsi="Times New Roman" w:cs="Times New Roman"/>
          <w:noProof/>
          <w:sz w:val="28"/>
          <w:szCs w:val="28"/>
          <w:lang w:eastAsia="ru-RU"/>
        </w:rPr>
        <w:t xml:space="preserve">FFLGN </w:t>
      </w:r>
      <w:r w:rsidRPr="00DA2576">
        <w:rPr>
          <w:rFonts w:ascii="Times New Roman" w:eastAsia="Times New Roman" w:hAnsi="Times New Roman" w:cs="Times New Roman"/>
          <w:sz w:val="28"/>
          <w:szCs w:val="28"/>
          <w:lang w:eastAsia="ru-RU"/>
        </w:rPr>
        <w:t>thin films and bulk FFLGN samples obtained by the Hammers method reaches up to 2.5–6 nm [1</w:t>
      </w:r>
      <w:r w:rsidRPr="00DA2576">
        <w:rPr>
          <w:rFonts w:ascii="Times New Roman" w:eastAsia="Times New Roman" w:hAnsi="Times New Roman" w:cs="Times New Roman"/>
          <w:sz w:val="28"/>
          <w:szCs w:val="28"/>
          <w:lang w:val="kk-KZ" w:eastAsia="ru-RU"/>
        </w:rPr>
        <w:t>9</w:t>
      </w:r>
      <w:r w:rsidRPr="00DA2576">
        <w:rPr>
          <w:rFonts w:ascii="Times New Roman" w:eastAsia="Times New Roman" w:hAnsi="Times New Roman" w:cs="Times New Roman"/>
          <w:sz w:val="28"/>
          <w:szCs w:val="28"/>
          <w:lang w:eastAsia="ru-RU"/>
        </w:rPr>
        <w:t xml:space="preserve">, </w:t>
      </w:r>
      <w:r w:rsidR="00B04003">
        <w:rPr>
          <w:rFonts w:ascii="Times New Roman" w:eastAsia="Times New Roman" w:hAnsi="Times New Roman" w:cs="Times New Roman"/>
          <w:sz w:val="28"/>
          <w:szCs w:val="28"/>
          <w:lang w:eastAsia="ru-RU"/>
        </w:rPr>
        <w:t>21</w:t>
      </w:r>
      <w:r w:rsidRPr="00DA2576">
        <w:rPr>
          <w:rFonts w:ascii="Times New Roman" w:eastAsia="Times New Roman" w:hAnsi="Times New Roman" w:cs="Times New Roman"/>
          <w:sz w:val="28"/>
          <w:szCs w:val="28"/>
          <w:lang w:eastAsia="ru-RU"/>
        </w:rPr>
        <w:t>].</w:t>
      </w:r>
    </w:p>
    <w:p w14:paraId="038DE3CC" w14:textId="21DD7C06"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 xml:space="preserve">In the reverse process, of the reduction </w:t>
      </w:r>
      <w:r w:rsidRPr="00DA2576">
        <w:rPr>
          <w:rFonts w:ascii="Times New Roman" w:eastAsia="Times New Roman" w:hAnsi="Times New Roman" w:cs="Times New Roman"/>
          <w:noProof/>
          <w:sz w:val="28"/>
          <w:szCs w:val="28"/>
          <w:lang w:eastAsia="ru-RU"/>
        </w:rPr>
        <w:t>FFLGN</w:t>
      </w:r>
      <w:r w:rsidRPr="00DA2576">
        <w:rPr>
          <w:rFonts w:ascii="Times New Roman" w:eastAsia="Times New Roman" w:hAnsi="Times New Roman" w:cs="Times New Roman"/>
          <w:sz w:val="28"/>
          <w:szCs w:val="28"/>
          <w:lang w:eastAsia="ru-RU"/>
        </w:rPr>
        <w:t>,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changes differently for different experiments with different reduction procedures. Some studies on the chemical reduction of </w:t>
      </w:r>
      <w:r w:rsidRPr="00DA2576">
        <w:rPr>
          <w:rFonts w:ascii="Times New Roman" w:eastAsia="Times New Roman" w:hAnsi="Times New Roman" w:cs="Times New Roman"/>
          <w:noProof/>
          <w:sz w:val="28"/>
          <w:szCs w:val="28"/>
          <w:lang w:eastAsia="ru-RU"/>
        </w:rPr>
        <w:t xml:space="preserve">FFLGN </w:t>
      </w:r>
      <w:r w:rsidRPr="00DA2576">
        <w:rPr>
          <w:rFonts w:ascii="Times New Roman" w:eastAsia="Times New Roman" w:hAnsi="Times New Roman" w:cs="Times New Roman"/>
          <w:sz w:val="28"/>
          <w:szCs w:val="28"/>
          <w:lang w:eastAsia="ru-RU"/>
        </w:rPr>
        <w:t>showed no difference in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[1</w:t>
      </w:r>
      <w:r w:rsidRPr="00DA2576">
        <w:rPr>
          <w:rFonts w:ascii="Times New Roman" w:eastAsia="Times New Roman" w:hAnsi="Times New Roman" w:cs="Times New Roman"/>
          <w:sz w:val="28"/>
          <w:szCs w:val="28"/>
          <w:lang w:val="kk-KZ" w:eastAsia="ru-RU"/>
        </w:rPr>
        <w:t>9</w:t>
      </w:r>
      <w:r w:rsidRPr="00DA2576">
        <w:rPr>
          <w:rFonts w:ascii="Times New Roman" w:eastAsia="Times New Roman" w:hAnsi="Times New Roman" w:cs="Times New Roman"/>
          <w:sz w:val="28"/>
          <w:szCs w:val="28"/>
          <w:lang w:eastAsia="ru-RU"/>
        </w:rPr>
        <w:t xml:space="preserve">, </w:t>
      </w:r>
      <w:r w:rsidR="00B04003">
        <w:rPr>
          <w:rFonts w:ascii="Times New Roman" w:eastAsia="Times New Roman" w:hAnsi="Times New Roman" w:cs="Times New Roman"/>
          <w:sz w:val="28"/>
          <w:szCs w:val="28"/>
          <w:lang w:eastAsia="ru-RU"/>
        </w:rPr>
        <w:t>2</w:t>
      </w:r>
      <w:r w:rsidRPr="00DA2576">
        <w:rPr>
          <w:rFonts w:ascii="Times New Roman" w:eastAsia="Times New Roman" w:hAnsi="Times New Roman" w:cs="Times New Roman"/>
          <w:sz w:val="28"/>
          <w:szCs w:val="28"/>
          <w:lang w:val="kk-KZ" w:eastAsia="ru-RU"/>
        </w:rPr>
        <w:t>0</w:t>
      </w:r>
      <w:r w:rsidRPr="00DA2576">
        <w:rPr>
          <w:rFonts w:ascii="Times New Roman" w:eastAsia="Times New Roman" w:hAnsi="Times New Roman" w:cs="Times New Roman"/>
          <w:sz w:val="28"/>
          <w:szCs w:val="28"/>
          <w:lang w:eastAsia="ru-RU"/>
        </w:rPr>
        <w:t>], implying that although the oxygen-containing groups were removed by reduction and the places of defects left by these groups were not cured. Other studies show a decrease in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which indicates the elimination of defects through </w:t>
      </w:r>
      <w:r w:rsidRPr="00DA2576">
        <w:rPr>
          <w:rFonts w:ascii="Times New Roman" w:eastAsia="Times New Roman" w:hAnsi="Times New Roman" w:cs="Times New Roman"/>
          <w:sz w:val="28"/>
          <w:szCs w:val="28"/>
          <w:lang w:eastAsia="ru-RU"/>
        </w:rPr>
        <w:lastRenderedPageBreak/>
        <w:t>reduction [</w:t>
      </w:r>
      <w:r w:rsidR="00B04003">
        <w:rPr>
          <w:rFonts w:ascii="Times New Roman" w:eastAsia="Times New Roman" w:hAnsi="Times New Roman" w:cs="Times New Roman"/>
          <w:sz w:val="28"/>
          <w:szCs w:val="28"/>
          <w:lang w:eastAsia="ru-RU"/>
        </w:rPr>
        <w:t>2</w:t>
      </w:r>
      <w:r w:rsidRPr="00DA2576">
        <w:rPr>
          <w:rFonts w:ascii="Times New Roman" w:eastAsia="Times New Roman" w:hAnsi="Times New Roman" w:cs="Times New Roman"/>
          <w:sz w:val="28"/>
          <w:szCs w:val="28"/>
          <w:lang w:val="kk-KZ" w:eastAsia="ru-RU"/>
        </w:rPr>
        <w:t>1</w:t>
      </w:r>
      <w:r w:rsidRPr="00DA2576">
        <w:rPr>
          <w:rFonts w:ascii="Times New Roman" w:eastAsia="Times New Roman" w:hAnsi="Times New Roman" w:cs="Times New Roman"/>
          <w:sz w:val="28"/>
          <w:szCs w:val="28"/>
          <w:lang w:eastAsia="ru-RU"/>
        </w:rPr>
        <w:t>–</w:t>
      </w:r>
      <w:r w:rsidR="00B04003">
        <w:rPr>
          <w:rFonts w:ascii="Times New Roman" w:eastAsia="Times New Roman" w:hAnsi="Times New Roman" w:cs="Times New Roman"/>
          <w:sz w:val="28"/>
          <w:szCs w:val="28"/>
          <w:lang w:eastAsia="ru-RU"/>
        </w:rPr>
        <w:t>2</w:t>
      </w:r>
      <w:r w:rsidRPr="00DA2576">
        <w:rPr>
          <w:rFonts w:ascii="Times New Roman" w:eastAsia="Times New Roman" w:hAnsi="Times New Roman" w:cs="Times New Roman"/>
          <w:sz w:val="28"/>
          <w:szCs w:val="28"/>
          <w:lang w:val="kk-KZ" w:eastAsia="ru-RU"/>
        </w:rPr>
        <w:t>3</w:t>
      </w:r>
      <w:r w:rsidRPr="00DA2576">
        <w:rPr>
          <w:rFonts w:ascii="Times New Roman" w:eastAsia="Times New Roman" w:hAnsi="Times New Roman" w:cs="Times New Roman"/>
          <w:sz w:val="28"/>
          <w:szCs w:val="28"/>
          <w:lang w:eastAsia="ru-RU"/>
        </w:rPr>
        <w:t>], and there are works in which an increase in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val="kk-KZ" w:eastAsia="ru-RU"/>
        </w:rPr>
        <w:t>4</w:t>
      </w:r>
      <w:r w:rsidRPr="00DA2576">
        <w:rPr>
          <w:rFonts w:ascii="Times New Roman" w:eastAsia="Times New Roman" w:hAnsi="Times New Roman" w:cs="Times New Roman"/>
          <w:sz w:val="28"/>
          <w:szCs w:val="28"/>
          <w:lang w:eastAsia="ru-RU"/>
        </w:rPr>
        <w:t>–</w:t>
      </w:r>
      <w:r w:rsidRPr="00DA2576">
        <w:rPr>
          <w:rFonts w:ascii="Times New Roman" w:eastAsia="Times New Roman" w:hAnsi="Times New Roman" w:cs="Times New Roman"/>
          <w:sz w:val="28"/>
          <w:szCs w:val="28"/>
          <w:lang w:val="kk-KZ" w:eastAsia="ru-RU"/>
        </w:rPr>
        <w:t>16</w:t>
      </w:r>
      <w:r w:rsidRPr="00DA2576">
        <w:rPr>
          <w:rFonts w:ascii="Times New Roman" w:eastAsia="Times New Roman" w:hAnsi="Times New Roman" w:cs="Times New Roman"/>
          <w:sz w:val="28"/>
          <w:szCs w:val="28"/>
          <w:lang w:eastAsia="ru-RU"/>
        </w:rPr>
        <w:t>] is considered.</w:t>
      </w:r>
    </w:p>
    <w:p w14:paraId="7568B70A" w14:textId="6A749345" w:rsidR="002054DA" w:rsidRPr="00DA2576" w:rsidRDefault="002054DA" w:rsidP="00DA2576">
      <w:pPr>
        <w:tabs>
          <w:tab w:val="right" w:leader="dot" w:pos="9628"/>
        </w:tabs>
        <w:spacing w:after="0" w:line="360" w:lineRule="auto"/>
        <w:ind w:firstLine="709"/>
        <w:jc w:val="both"/>
        <w:rPr>
          <w:rFonts w:ascii="Calibri" w:eastAsia="Times New Roman" w:hAnsi="Calibri" w:cs="Times New Roman"/>
          <w:lang w:eastAsia="ru-RU"/>
        </w:rPr>
      </w:pPr>
      <w:r w:rsidRPr="00DA2576">
        <w:rPr>
          <w:rFonts w:ascii="Times New Roman" w:eastAsia="Times New Roman" w:hAnsi="Times New Roman" w:cs="Times New Roman"/>
          <w:sz w:val="28"/>
          <w:szCs w:val="28"/>
          <w:lang w:eastAsia="ru-RU"/>
        </w:rPr>
        <w:t>This may result from an increase in the number of disorders in the system and an increase in the intensity of the D band due to the random nucleation of small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zones. A no monotonic trend in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was also observed for experiments with gradual chemical reduction: with the first intensity ratio, D/G was reduced and then increased [</w:t>
      </w:r>
      <w:r w:rsidRPr="00DA2576">
        <w:rPr>
          <w:rFonts w:ascii="Times New Roman" w:eastAsia="Times New Roman" w:hAnsi="Times New Roman" w:cs="Times New Roman"/>
          <w:sz w:val="28"/>
          <w:szCs w:val="28"/>
          <w:lang w:val="kk-KZ" w:eastAsia="ru-RU"/>
        </w:rPr>
        <w:t>17</w:t>
      </w:r>
      <w:r w:rsidRPr="00DA2576">
        <w:rPr>
          <w:rFonts w:ascii="Times New Roman" w:eastAsia="Times New Roman" w:hAnsi="Times New Roman" w:cs="Times New Roman"/>
          <w:sz w:val="28"/>
          <w:szCs w:val="28"/>
          <w:lang w:eastAsia="ru-RU"/>
        </w:rPr>
        <w:t>]. This is due to the growth of the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zones during the initial reduction leading to a decrease in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followed by the random formation of smaller sp</w:t>
      </w:r>
      <w:r w:rsidRPr="00DA2576">
        <w:rPr>
          <w:rFonts w:ascii="Times New Roman" w:eastAsia="Times New Roman" w:hAnsi="Times New Roman" w:cs="Times New Roman"/>
          <w:sz w:val="28"/>
          <w:szCs w:val="28"/>
          <w:vertAlign w:val="superscript"/>
          <w:lang w:eastAsia="ru-RU"/>
        </w:rPr>
        <w:t>2</w:t>
      </w:r>
      <w:r w:rsidRPr="00DA2576">
        <w:rPr>
          <w:rFonts w:ascii="Times New Roman" w:eastAsia="Times New Roman" w:hAnsi="Times New Roman" w:cs="Times New Roman"/>
          <w:sz w:val="28"/>
          <w:szCs w:val="28"/>
          <w:lang w:eastAsia="ru-RU"/>
        </w:rPr>
        <w:t xml:space="preserve"> zones within the sp</w:t>
      </w:r>
      <w:r w:rsidRPr="00DA2576">
        <w:rPr>
          <w:rFonts w:ascii="Times New Roman" w:eastAsia="Times New Roman" w:hAnsi="Times New Roman" w:cs="Times New Roman"/>
          <w:sz w:val="28"/>
          <w:szCs w:val="28"/>
          <w:vertAlign w:val="superscript"/>
          <w:lang w:eastAsia="ru-RU"/>
        </w:rPr>
        <w:t>3</w:t>
      </w:r>
      <w:r w:rsidRPr="00DA2576">
        <w:rPr>
          <w:rFonts w:ascii="Times New Roman" w:eastAsia="Times New Roman" w:hAnsi="Times New Roman" w:cs="Times New Roman"/>
          <w:sz w:val="28"/>
          <w:szCs w:val="28"/>
          <w:lang w:eastAsia="ru-RU"/>
        </w:rPr>
        <w:t xml:space="preserve"> clusters, which increased the lattice disorder and the I</w:t>
      </w:r>
      <w:r w:rsidRPr="00DA2576">
        <w:rPr>
          <w:rFonts w:ascii="Times New Roman" w:eastAsia="Times New Roman" w:hAnsi="Times New Roman" w:cs="Times New Roman"/>
          <w:sz w:val="28"/>
          <w:szCs w:val="28"/>
          <w:vertAlign w:val="subscript"/>
          <w:lang w:eastAsia="ru-RU"/>
        </w:rPr>
        <w:t>D</w:t>
      </w:r>
      <w:r w:rsidRPr="00DA2576">
        <w:rPr>
          <w:rFonts w:ascii="Times New Roman" w:eastAsia="Times New Roman" w:hAnsi="Times New Roman" w:cs="Times New Roman"/>
          <w:sz w:val="28"/>
          <w:szCs w:val="28"/>
          <w:lang w:eastAsia="ru-RU"/>
        </w:rPr>
        <w:t>/I</w:t>
      </w:r>
      <w:r w:rsidRPr="00DA2576">
        <w:rPr>
          <w:rFonts w:ascii="Times New Roman" w:eastAsia="Times New Roman" w:hAnsi="Times New Roman" w:cs="Times New Roman"/>
          <w:sz w:val="28"/>
          <w:szCs w:val="28"/>
          <w:vertAlign w:val="subscript"/>
          <w:lang w:eastAsia="ru-RU"/>
        </w:rPr>
        <w:t>G</w:t>
      </w:r>
      <w:r w:rsidRPr="00DA2576">
        <w:rPr>
          <w:rFonts w:ascii="Times New Roman" w:eastAsia="Times New Roman" w:hAnsi="Times New Roman" w:cs="Times New Roman"/>
          <w:sz w:val="28"/>
          <w:szCs w:val="28"/>
          <w:lang w:eastAsia="ru-RU"/>
        </w:rPr>
        <w:t xml:space="preserve"> ratio [</w:t>
      </w:r>
      <w:r w:rsidR="00B04003">
        <w:rPr>
          <w:rFonts w:ascii="Times New Roman" w:eastAsia="Times New Roman" w:hAnsi="Times New Roman" w:cs="Times New Roman"/>
          <w:sz w:val="28"/>
          <w:szCs w:val="28"/>
          <w:lang w:eastAsia="ru-RU"/>
        </w:rPr>
        <w:t>1</w:t>
      </w:r>
      <w:r w:rsidRPr="00DA2576">
        <w:rPr>
          <w:rFonts w:ascii="Times New Roman" w:eastAsia="Times New Roman" w:hAnsi="Times New Roman" w:cs="Times New Roman"/>
          <w:sz w:val="28"/>
          <w:szCs w:val="28"/>
          <w:lang w:eastAsia="ru-RU"/>
        </w:rPr>
        <w:t>6, 18-22].</w:t>
      </w:r>
      <w:r w:rsidRPr="00DA2576">
        <w:rPr>
          <w:rFonts w:ascii="Calibri" w:eastAsia="Times New Roman" w:hAnsi="Calibri" w:cs="Times New Roman"/>
          <w:lang w:eastAsia="ru-RU"/>
        </w:rPr>
        <w:t xml:space="preserve"> </w:t>
      </w:r>
    </w:p>
    <w:p w14:paraId="4D42E1BC" w14:textId="77777777" w:rsidR="002054DA" w:rsidRPr="00DA2576" w:rsidRDefault="002054DA" w:rsidP="00DA2576">
      <w:pPr>
        <w:tabs>
          <w:tab w:val="right" w:leader="dot" w:pos="9628"/>
        </w:tabs>
        <w:spacing w:after="0" w:line="360" w:lineRule="auto"/>
        <w:ind w:firstLine="709"/>
        <w:jc w:val="both"/>
        <w:rPr>
          <w:rFonts w:ascii="Times New Roman" w:eastAsia="Times New Roman" w:hAnsi="Times New Roman" w:cs="Times New Roman"/>
          <w:sz w:val="28"/>
          <w:szCs w:val="28"/>
          <w:lang w:eastAsia="ru-RU"/>
        </w:rPr>
      </w:pPr>
      <w:r w:rsidRPr="00DA2576">
        <w:rPr>
          <w:rFonts w:ascii="Times New Roman" w:eastAsia="Times New Roman" w:hAnsi="Times New Roman" w:cs="Times New Roman"/>
          <w:sz w:val="28"/>
          <w:szCs w:val="28"/>
          <w:lang w:eastAsia="ru-RU"/>
        </w:rPr>
        <w:t>Thus, the characterization changes of the Raman spectra of FFLGN before and after thermal reduction play an important role in the analysis and identifying certain structural characteristics of the samples.</w:t>
      </w:r>
    </w:p>
    <w:p w14:paraId="19DAC0BE" w14:textId="77777777" w:rsidR="00DE19B3" w:rsidRPr="00DA2576" w:rsidRDefault="00DE19B3" w:rsidP="00DA2576">
      <w:pPr>
        <w:pStyle w:val="a4"/>
        <w:numPr>
          <w:ilvl w:val="0"/>
          <w:numId w:val="4"/>
        </w:numPr>
        <w:spacing w:line="360" w:lineRule="auto"/>
        <w:jc w:val="both"/>
        <w:rPr>
          <w:rFonts w:ascii="Times New Roman" w:eastAsia="Calibri" w:hAnsi="Times New Roman" w:cs="Times New Roman"/>
          <w:b/>
          <w:bCs/>
          <w:color w:val="002060"/>
          <w:sz w:val="28"/>
          <w:szCs w:val="28"/>
        </w:rPr>
      </w:pPr>
      <w:r w:rsidRPr="00DA2576">
        <w:rPr>
          <w:rFonts w:ascii="Times New Roman" w:eastAsia="Calibri" w:hAnsi="Times New Roman" w:cs="Times New Roman"/>
          <w:b/>
          <w:bCs/>
          <w:color w:val="002060"/>
          <w:sz w:val="28"/>
          <w:szCs w:val="28"/>
        </w:rPr>
        <w:t xml:space="preserve">Raman spectra </w:t>
      </w:r>
    </w:p>
    <w:p w14:paraId="7820EB86" w14:textId="57D4D0CA"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Figure </w:t>
      </w:r>
      <w:r w:rsidR="00425EAE" w:rsidRPr="00425EAE">
        <w:rPr>
          <w:rFonts w:ascii="Times New Roman" w:eastAsia="Times New Roman" w:hAnsi="Times New Roman" w:cs="Times New Roman"/>
          <w:snapToGrid w:val="0"/>
          <w:color w:val="000000"/>
          <w:kern w:val="2"/>
          <w:sz w:val="28"/>
          <w:szCs w:val="28"/>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shows the Raman results of our graphite, G–GO, BAC, and BAC–GO samples, and, according to the shown spectra, there are distinctive features in the peak positions and shapes of the G, D, and 2D peaks, and the relative intensity (which are normalized from 0 to 1) of these peaks also varies significantly. According to the Raman spectra in graphite, G–GO, BAC, and BAC–GO samples, there is a G peak due to in-plane stretching between sp</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2</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carbon atoms and a D band recognized as a disordered band due to structural defects, edge effects and dangling sp2 carbon bonds that break the symmetry</w:t>
      </w:r>
      <w:r w:rsidR="00DA2576" w:rsidRPr="00DA2576">
        <w:rPr>
          <w:rFonts w:ascii="Times New Roman" w:eastAsia="Times New Roman" w:hAnsi="Times New Roman" w:cs="Times New Roman"/>
          <w:snapToGrid w:val="0"/>
          <w:color w:val="000000"/>
          <w:kern w:val="2"/>
          <w:sz w:val="28"/>
          <w:szCs w:val="28"/>
          <w:lang w:eastAsia="de-DE" w:bidi="en-US"/>
          <w14:ligatures w14:val="standardContextual"/>
        </w:rPr>
        <w:t>.</w:t>
      </w:r>
    </w:p>
    <w:p w14:paraId="21F85DDB" w14:textId="6277C938" w:rsidR="00DE19B3" w:rsidRPr="00DE19B3" w:rsidRDefault="00DE19B3" w:rsidP="00DA2576">
      <w:pPr>
        <w:adjustRightInd w:val="0"/>
        <w:snapToGrid w:val="0"/>
        <w:spacing w:after="0" w:line="360" w:lineRule="auto"/>
        <w:ind w:firstLine="709"/>
        <w:jc w:val="both"/>
        <w:rPr>
          <w:rFonts w:ascii="Times New Roman" w:eastAsia="DengXian" w:hAnsi="Times New Roman" w:cs="Times New Roman"/>
          <w:snapToGrid w:val="0"/>
          <w:color w:val="000000"/>
          <w:kern w:val="2"/>
          <w:sz w:val="28"/>
          <w:szCs w:val="28"/>
          <w:lang w:eastAsia="zh-CN"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For the initial graphite, the positions of the D and G peaks are in the center of 1360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and 1582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the 2D peak is at 2747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(Table 2, Figure 6). After its oxidation via the Hummers’ method, an increase in the intensities of the D peak (from 0.36 to 0.88) and a position shift (from 1360 to 1357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are observed, and the G peak is broadened. However, the intensity remains almost unchanged; however, a shift in the position of the G band towards higher wave numbers (from 1582 to 1589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is more noticeable in G–GO than in the graphite sample. The increase in the intensities of the D peak is explained by the introduction of oxygen </w:t>
      </w:r>
      <w:r w:rsidRPr="00DE19B3">
        <w:rPr>
          <w:rFonts w:ascii="Times New Roman" w:eastAsia="Times New Roman" w:hAnsi="Times New Roman" w:cs="Times New Roman"/>
          <w:snapToGrid w:val="0"/>
          <w:color w:val="000000"/>
          <w:kern w:val="2"/>
          <w:sz w:val="28"/>
          <w:szCs w:val="28"/>
          <w:lang w:eastAsia="de-DE" w:bidi="en-US"/>
          <w14:ligatures w14:val="standardContextual"/>
        </w:rPr>
        <w:lastRenderedPageBreak/>
        <w:t>functional groups into the graphite chain [11,</w:t>
      </w:r>
      <w:r w:rsidR="00B04003">
        <w:rPr>
          <w:rFonts w:ascii="Times New Roman" w:eastAsia="Times New Roman" w:hAnsi="Times New Roman" w:cs="Times New Roman"/>
          <w:snapToGrid w:val="0"/>
          <w:color w:val="000000"/>
          <w:kern w:val="2"/>
          <w:sz w:val="28"/>
          <w:szCs w:val="28"/>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9–</w:t>
      </w:r>
      <w:r w:rsidR="00B04003">
        <w:rPr>
          <w:rFonts w:ascii="Times New Roman" w:eastAsia="Times New Roman" w:hAnsi="Times New Roman" w:cs="Times New Roman"/>
          <w:snapToGrid w:val="0"/>
          <w:color w:val="000000"/>
          <w:kern w:val="2"/>
          <w:sz w:val="28"/>
          <w:szCs w:val="28"/>
          <w:lang w:eastAsia="de-DE" w:bidi="en-US"/>
          <w14:ligatures w14:val="standardContextual"/>
        </w:rPr>
        <w:t>2</w:t>
      </w:r>
      <w:r w:rsidRPr="00DE19B3">
        <w:rPr>
          <w:rFonts w:ascii="Times New Roman" w:eastAsia="Times New Roman" w:hAnsi="Times New Roman" w:cs="Times New Roman"/>
          <w:snapToGrid w:val="0"/>
          <w:color w:val="000000"/>
          <w:kern w:val="2"/>
          <w:sz w:val="28"/>
          <w:szCs w:val="28"/>
          <w:lang w:eastAsia="de-DE" w:bidi="en-US"/>
          <w14:ligatures w14:val="standardContextual"/>
        </w:rPr>
        <w:t>1]. Accordingly, the number of defects on the carbon surfaces increases, which contributes to a greater increase in the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of the G–GO sample by almost 2.5 times (from 0.36 to 0.88) compared to that of graphite (Table 2, Figure 6). A change in position of the G band towards higher wave numbers during graphite amorphization indicates the presence of double bonds that resonate with higher wave numbers, which confirms the successful oxidation of graphite via the Hummers’ method [</w:t>
      </w:r>
      <w:r w:rsidR="00B04003">
        <w:rPr>
          <w:rFonts w:ascii="Times New Roman" w:eastAsia="Times New Roman" w:hAnsi="Times New Roman" w:cs="Times New Roman"/>
          <w:snapToGrid w:val="0"/>
          <w:color w:val="000000"/>
          <w:kern w:val="2"/>
          <w:sz w:val="28"/>
          <w:szCs w:val="28"/>
          <w:lang w:eastAsia="de-DE" w:bidi="en-US"/>
          <w14:ligatures w14:val="standardContextual"/>
        </w:rPr>
        <w:t>1-24</w:t>
      </w:r>
      <w:r w:rsidRPr="00DE19B3">
        <w:rPr>
          <w:rFonts w:ascii="Times New Roman" w:eastAsia="Times New Roman" w:hAnsi="Times New Roman" w:cs="Times New Roman"/>
          <w:snapToGrid w:val="0"/>
          <w:color w:val="000000"/>
          <w:kern w:val="2"/>
          <w:sz w:val="28"/>
          <w:szCs w:val="28"/>
          <w:lang w:eastAsia="de-DE" w:bidi="en-US"/>
          <w14:ligatures w14:val="standardContextual"/>
        </w:rPr>
        <w:t>]. The shift of the G band from 1582 to 1589 in the G–GO sample, as well as the change in the intensity ratios of the D and G bands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from 0.36 to 0.88, approximately agrees with the data obtained in [</w:t>
      </w:r>
      <w:r w:rsidR="00B04003">
        <w:rPr>
          <w:rFonts w:ascii="Times New Roman" w:eastAsia="Times New Roman" w:hAnsi="Times New Roman" w:cs="Times New Roman"/>
          <w:snapToGrid w:val="0"/>
          <w:color w:val="000000"/>
          <w:kern w:val="2"/>
          <w:sz w:val="28"/>
          <w:szCs w:val="28"/>
          <w:lang w:eastAsia="de-DE" w:bidi="en-US"/>
          <w14:ligatures w14:val="standardContextual"/>
        </w:rPr>
        <w:t>2-24</w:t>
      </w:r>
      <w:r w:rsidRPr="00DE19B3">
        <w:rPr>
          <w:rFonts w:ascii="Times New Roman" w:eastAsia="Times New Roman" w:hAnsi="Times New Roman" w:cs="Times New Roman"/>
          <w:snapToGrid w:val="0"/>
          <w:color w:val="000000"/>
          <w:kern w:val="2"/>
          <w:sz w:val="28"/>
          <w:szCs w:val="28"/>
          <w:lang w:eastAsia="de-DE" w:bidi="en-US"/>
          <w14:ligatures w14:val="standardContextual"/>
        </w:rPr>
        <w:t>], where they vary in the range from 1575 to 1595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w:t>
      </w:r>
    </w:p>
    <w:p w14:paraId="50355CDF" w14:textId="77777777" w:rsidR="00DE19B3" w:rsidRPr="00DE19B3" w:rsidRDefault="00DE19B3" w:rsidP="00DA2576">
      <w:pPr>
        <w:adjustRightInd w:val="0"/>
        <w:snapToGrid w:val="0"/>
        <w:spacing w:after="0" w:line="360" w:lineRule="auto"/>
        <w:rPr>
          <w:rFonts w:ascii="Times New Roman" w:eastAsia="Times New Roman" w:hAnsi="Times New Roman" w:cs="Times New Roman"/>
          <w:color w:val="000000"/>
          <w:kern w:val="2"/>
          <w:sz w:val="28"/>
          <w:szCs w:val="28"/>
          <w:lang w:eastAsia="de-DE" w:bidi="en-US"/>
          <w14:ligatures w14:val="standardContextual"/>
        </w:rPr>
      </w:pPr>
      <w:r w:rsidRPr="00DE19B3">
        <w:rPr>
          <w:rFonts w:ascii="Times New Roman" w:eastAsia="Times New Roman" w:hAnsi="Times New Roman" w:cs="Times New Roman"/>
          <w:b/>
          <w:color w:val="000000"/>
          <w:kern w:val="2"/>
          <w:sz w:val="28"/>
          <w:szCs w:val="28"/>
          <w:lang w:eastAsia="de-DE" w:bidi="en-US"/>
          <w14:ligatures w14:val="standardContextual"/>
        </w:rPr>
        <w:t xml:space="preserve">Table 1. </w:t>
      </w:r>
      <w:r w:rsidRPr="00DE19B3">
        <w:rPr>
          <w:rFonts w:ascii="Times New Roman" w:eastAsia="Times New Roman" w:hAnsi="Times New Roman" w:cs="Times New Roman"/>
          <w:color w:val="000000"/>
          <w:kern w:val="2"/>
          <w:sz w:val="28"/>
          <w:szCs w:val="28"/>
          <w:lang w:eastAsia="de-DE" w:bidi="en-US"/>
          <w14:ligatures w14:val="standardContextual"/>
        </w:rPr>
        <w:t xml:space="preserve">Functional groups of </w:t>
      </w:r>
      <w:proofErr w:type="gramStart"/>
      <w:r w:rsidRPr="00DE19B3">
        <w:rPr>
          <w:rFonts w:ascii="Times New Roman" w:eastAsia="Times New Roman" w:hAnsi="Times New Roman" w:cs="Times New Roman"/>
          <w:color w:val="000000"/>
          <w:kern w:val="2"/>
          <w:sz w:val="28"/>
          <w:szCs w:val="28"/>
          <w:lang w:eastAsia="de-DE" w:bidi="en-US"/>
          <w14:ligatures w14:val="standardContextual"/>
        </w:rPr>
        <w:t>G</w:t>
      </w:r>
      <w:proofErr w:type="gramEnd"/>
      <w:r w:rsidRPr="00DE19B3">
        <w:rPr>
          <w:rFonts w:ascii="Times New Roman" w:eastAsia="Times New Roman" w:hAnsi="Times New Roman" w:cs="Times New Roman"/>
          <w:color w:val="000000"/>
          <w:kern w:val="2"/>
          <w:sz w:val="28"/>
          <w:szCs w:val="28"/>
          <w:lang w:eastAsia="de-DE" w:bidi="en-US"/>
          <w14:ligatures w14:val="standardContextual"/>
        </w:rPr>
        <w:t>–GO and BAC–GO according to UV and FTIR spectra.</w:t>
      </w:r>
    </w:p>
    <w:tbl>
      <w:tblPr>
        <w:tblStyle w:val="11"/>
        <w:tblW w:w="9222" w:type="dxa"/>
        <w:tblLayout w:type="fixed"/>
        <w:tblLook w:val="04A0" w:firstRow="1" w:lastRow="0" w:firstColumn="1" w:lastColumn="0" w:noHBand="0" w:noVBand="1"/>
      </w:tblPr>
      <w:tblGrid>
        <w:gridCol w:w="1193"/>
        <w:gridCol w:w="903"/>
        <w:gridCol w:w="998"/>
        <w:gridCol w:w="948"/>
        <w:gridCol w:w="825"/>
        <w:gridCol w:w="1090"/>
        <w:gridCol w:w="973"/>
        <w:gridCol w:w="973"/>
        <w:gridCol w:w="655"/>
        <w:gridCol w:w="664"/>
      </w:tblGrid>
      <w:tr w:rsidR="00DE19B3" w:rsidRPr="00DE19B3" w14:paraId="569FD1EC" w14:textId="77777777" w:rsidTr="00DA2576">
        <w:trPr>
          <w:trHeight w:val="501"/>
        </w:trPr>
        <w:tc>
          <w:tcPr>
            <w:tcW w:w="1193" w:type="dxa"/>
            <w:vMerge w:val="restart"/>
          </w:tcPr>
          <w:p w14:paraId="2A38A756"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r w:rsidRPr="00DE19B3">
              <w:rPr>
                <w:rFonts w:ascii="Times New Roman" w:eastAsia="Calibri" w:hAnsi="Times New Roman"/>
                <w:b/>
                <w:bCs/>
                <w:sz w:val="28"/>
                <w:szCs w:val="28"/>
                <w:lang w:eastAsia="ru-RU"/>
              </w:rPr>
              <w:t>Samples</w:t>
            </w:r>
          </w:p>
        </w:tc>
        <w:tc>
          <w:tcPr>
            <w:tcW w:w="8029" w:type="dxa"/>
            <w:gridSpan w:val="9"/>
          </w:tcPr>
          <w:p w14:paraId="5A785D4A"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r w:rsidRPr="00DE19B3">
              <w:rPr>
                <w:rFonts w:ascii="Times New Roman" w:eastAsia="Calibri" w:hAnsi="Times New Roman"/>
                <w:b/>
                <w:bCs/>
                <w:sz w:val="28"/>
                <w:szCs w:val="28"/>
                <w:lang w:eastAsia="ru-RU"/>
              </w:rPr>
              <w:t>Functional Groups</w:t>
            </w:r>
          </w:p>
        </w:tc>
      </w:tr>
      <w:tr w:rsidR="00DE19B3" w:rsidRPr="00DE19B3" w14:paraId="1C9DED34" w14:textId="77777777" w:rsidTr="00DA2576">
        <w:trPr>
          <w:trHeight w:val="1959"/>
        </w:trPr>
        <w:tc>
          <w:tcPr>
            <w:tcW w:w="1193" w:type="dxa"/>
            <w:vMerge/>
          </w:tcPr>
          <w:p w14:paraId="4C45361B"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p>
        </w:tc>
        <w:tc>
          <w:tcPr>
            <w:tcW w:w="1901" w:type="dxa"/>
            <w:gridSpan w:val="2"/>
          </w:tcPr>
          <w:p w14:paraId="16398ED1"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 xml:space="preserve">UV Spectra, </w:t>
            </w:r>
          </w:p>
          <w:p w14:paraId="392895B5"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λ,</w:t>
            </w:r>
            <w:r w:rsidRPr="00DE19B3">
              <w:rPr>
                <w:rFonts w:ascii="Times New Roman" w:eastAsia="Calibri" w:hAnsi="Times New Roman"/>
                <w:b/>
                <w:sz w:val="28"/>
                <w:szCs w:val="28"/>
              </w:rPr>
              <w:t xml:space="preserve"> </w:t>
            </w:r>
            <w:r w:rsidRPr="00DE19B3">
              <w:rPr>
                <w:rFonts w:ascii="Times New Roman" w:eastAsia="Calibri" w:hAnsi="Times New Roman"/>
                <w:b/>
                <w:sz w:val="28"/>
                <w:szCs w:val="28"/>
                <w:lang w:eastAsia="ru-RU"/>
              </w:rPr>
              <w:t xml:space="preserve">Wavelength (nm) </w:t>
            </w:r>
          </w:p>
        </w:tc>
        <w:tc>
          <w:tcPr>
            <w:tcW w:w="6128" w:type="dxa"/>
            <w:gridSpan w:val="7"/>
          </w:tcPr>
          <w:p w14:paraId="650419EB"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 xml:space="preserve">FTIR Spectra, </w:t>
            </w:r>
          </w:p>
          <w:p w14:paraId="69632C0D"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Wavenumber (cm</w:t>
            </w:r>
            <w:r w:rsidRPr="00DE19B3">
              <w:rPr>
                <w:rFonts w:ascii="Times New Roman" w:eastAsia="Calibri" w:hAnsi="Times New Roman"/>
                <w:b/>
                <w:sz w:val="28"/>
                <w:szCs w:val="28"/>
                <w:vertAlign w:val="superscript"/>
                <w:lang w:eastAsia="ru-RU"/>
              </w:rPr>
              <w:t>−1</w:t>
            </w:r>
            <w:r w:rsidRPr="00DE19B3">
              <w:rPr>
                <w:rFonts w:ascii="Times New Roman" w:eastAsia="Calibri" w:hAnsi="Times New Roman"/>
                <w:b/>
                <w:sz w:val="28"/>
                <w:szCs w:val="28"/>
                <w:lang w:eastAsia="ru-RU"/>
              </w:rPr>
              <w:t>)</w:t>
            </w:r>
          </w:p>
        </w:tc>
      </w:tr>
      <w:tr w:rsidR="00DE19B3" w:rsidRPr="00DA2576" w14:paraId="2C1D22D0" w14:textId="77777777" w:rsidTr="00DA2576">
        <w:trPr>
          <w:trHeight w:val="987"/>
        </w:trPr>
        <w:tc>
          <w:tcPr>
            <w:tcW w:w="1193" w:type="dxa"/>
            <w:vMerge/>
          </w:tcPr>
          <w:p w14:paraId="71A1AEBE"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p>
        </w:tc>
        <w:tc>
          <w:tcPr>
            <w:tcW w:w="903" w:type="dxa"/>
          </w:tcPr>
          <w:p w14:paraId="62B99A78"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228</w:t>
            </w:r>
          </w:p>
        </w:tc>
        <w:tc>
          <w:tcPr>
            <w:tcW w:w="997" w:type="dxa"/>
          </w:tcPr>
          <w:p w14:paraId="0567D9B8"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233</w:t>
            </w:r>
          </w:p>
        </w:tc>
        <w:tc>
          <w:tcPr>
            <w:tcW w:w="948" w:type="dxa"/>
          </w:tcPr>
          <w:p w14:paraId="7C181F70"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980</w:t>
            </w:r>
          </w:p>
        </w:tc>
        <w:tc>
          <w:tcPr>
            <w:tcW w:w="825" w:type="dxa"/>
          </w:tcPr>
          <w:p w14:paraId="447B0359"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1054</w:t>
            </w:r>
          </w:p>
        </w:tc>
        <w:tc>
          <w:tcPr>
            <w:tcW w:w="1090" w:type="dxa"/>
          </w:tcPr>
          <w:p w14:paraId="3E3C4A52"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1249</w:t>
            </w:r>
          </w:p>
        </w:tc>
        <w:tc>
          <w:tcPr>
            <w:tcW w:w="973" w:type="dxa"/>
          </w:tcPr>
          <w:p w14:paraId="29FBEF3A"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1585</w:t>
            </w:r>
          </w:p>
        </w:tc>
        <w:tc>
          <w:tcPr>
            <w:tcW w:w="973" w:type="dxa"/>
          </w:tcPr>
          <w:p w14:paraId="411549D4"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1723</w:t>
            </w:r>
          </w:p>
        </w:tc>
        <w:tc>
          <w:tcPr>
            <w:tcW w:w="655" w:type="dxa"/>
          </w:tcPr>
          <w:p w14:paraId="68BE27F9"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1420</w:t>
            </w:r>
          </w:p>
        </w:tc>
        <w:tc>
          <w:tcPr>
            <w:tcW w:w="662" w:type="dxa"/>
          </w:tcPr>
          <w:p w14:paraId="6210731E"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sz w:val="28"/>
                <w:szCs w:val="28"/>
                <w:lang w:eastAsia="ru-RU"/>
              </w:rPr>
            </w:pPr>
            <w:r w:rsidRPr="00DE19B3">
              <w:rPr>
                <w:rFonts w:ascii="Times New Roman" w:eastAsia="Calibri" w:hAnsi="Times New Roman"/>
                <w:b/>
                <w:sz w:val="28"/>
                <w:szCs w:val="28"/>
                <w:lang w:eastAsia="ru-RU"/>
              </w:rPr>
              <w:t>3300</w:t>
            </w:r>
          </w:p>
        </w:tc>
      </w:tr>
      <w:tr w:rsidR="00DA2576" w:rsidRPr="00DA2576" w14:paraId="777EEA88" w14:textId="77777777" w:rsidTr="00DA2576">
        <w:trPr>
          <w:trHeight w:val="486"/>
        </w:trPr>
        <w:tc>
          <w:tcPr>
            <w:tcW w:w="1193" w:type="dxa"/>
          </w:tcPr>
          <w:p w14:paraId="74CD4207"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r w:rsidRPr="00DE19B3">
              <w:rPr>
                <w:rFonts w:ascii="Times New Roman" w:eastAsia="Calibri" w:hAnsi="Times New Roman"/>
                <w:b/>
                <w:bCs/>
                <w:sz w:val="28"/>
                <w:szCs w:val="28"/>
                <w:lang w:eastAsia="ru-RU"/>
              </w:rPr>
              <w:t>G–GO</w:t>
            </w:r>
          </w:p>
        </w:tc>
        <w:tc>
          <w:tcPr>
            <w:tcW w:w="1901" w:type="dxa"/>
            <w:gridSpan w:val="2"/>
            <w:vMerge w:val="restart"/>
          </w:tcPr>
          <w:p w14:paraId="016AF6CA"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presence of π-π* bond of aromatic ring in GO molecule and C=O bonds in epoxy and carbonyl groups</w:t>
            </w:r>
          </w:p>
        </w:tc>
        <w:tc>
          <w:tcPr>
            <w:tcW w:w="948" w:type="dxa"/>
            <w:vMerge w:val="restart"/>
          </w:tcPr>
          <w:p w14:paraId="7F8A5AC0"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C-O-H and C=O bonds</w:t>
            </w:r>
          </w:p>
        </w:tc>
        <w:tc>
          <w:tcPr>
            <w:tcW w:w="825" w:type="dxa"/>
            <w:vMerge w:val="restart"/>
          </w:tcPr>
          <w:p w14:paraId="79C880DE"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C–O alkoxy bonds</w:t>
            </w:r>
          </w:p>
        </w:tc>
        <w:tc>
          <w:tcPr>
            <w:tcW w:w="1090" w:type="dxa"/>
            <w:vMerge w:val="restart"/>
          </w:tcPr>
          <w:p w14:paraId="1C04B977"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C–O epoxy functional groups</w:t>
            </w:r>
          </w:p>
        </w:tc>
        <w:tc>
          <w:tcPr>
            <w:tcW w:w="973" w:type="dxa"/>
            <w:vMerge w:val="restart"/>
          </w:tcPr>
          <w:p w14:paraId="7C4BC499"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C=C bonds of the aromatic ring</w:t>
            </w:r>
          </w:p>
        </w:tc>
        <w:tc>
          <w:tcPr>
            <w:tcW w:w="973" w:type="dxa"/>
            <w:vMerge w:val="restart"/>
          </w:tcPr>
          <w:p w14:paraId="01C20E88"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t xml:space="preserve">C=O bonds in carbonyl group and carboxyl </w:t>
            </w:r>
            <w:r w:rsidRPr="00DE19B3">
              <w:rPr>
                <w:rFonts w:ascii="Times New Roman" w:eastAsia="Calibri" w:hAnsi="Times New Roman"/>
                <w:sz w:val="28"/>
                <w:szCs w:val="28"/>
                <w:lang w:eastAsia="ru-RU"/>
              </w:rPr>
              <w:lastRenderedPageBreak/>
              <w:t>groups</w:t>
            </w:r>
          </w:p>
        </w:tc>
        <w:tc>
          <w:tcPr>
            <w:tcW w:w="1317" w:type="dxa"/>
            <w:gridSpan w:val="2"/>
            <w:vMerge w:val="restart"/>
          </w:tcPr>
          <w:p w14:paraId="0CB42F15"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r w:rsidRPr="00DE19B3">
              <w:rPr>
                <w:rFonts w:ascii="Times New Roman" w:eastAsia="Calibri" w:hAnsi="Times New Roman"/>
                <w:sz w:val="28"/>
                <w:szCs w:val="28"/>
                <w:lang w:eastAsia="ru-RU"/>
              </w:rPr>
              <w:lastRenderedPageBreak/>
              <w:t>O-H</w:t>
            </w:r>
          </w:p>
        </w:tc>
      </w:tr>
      <w:tr w:rsidR="00DA2576" w:rsidRPr="00DA2576" w14:paraId="6CFE5015" w14:textId="77777777" w:rsidTr="00DA2576">
        <w:trPr>
          <w:trHeight w:val="4405"/>
        </w:trPr>
        <w:tc>
          <w:tcPr>
            <w:tcW w:w="1193" w:type="dxa"/>
          </w:tcPr>
          <w:p w14:paraId="5AF85330"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b/>
                <w:bCs/>
                <w:sz w:val="28"/>
                <w:szCs w:val="28"/>
                <w:lang w:eastAsia="ru-RU"/>
              </w:rPr>
            </w:pPr>
            <w:r w:rsidRPr="00DE19B3">
              <w:rPr>
                <w:rFonts w:ascii="Times New Roman" w:eastAsia="Calibri" w:hAnsi="Times New Roman"/>
                <w:b/>
                <w:bCs/>
                <w:sz w:val="28"/>
                <w:szCs w:val="28"/>
                <w:lang w:eastAsia="ru-RU"/>
              </w:rPr>
              <w:t>BAC–GO</w:t>
            </w:r>
          </w:p>
        </w:tc>
        <w:tc>
          <w:tcPr>
            <w:tcW w:w="1901" w:type="dxa"/>
            <w:gridSpan w:val="2"/>
            <w:vMerge/>
          </w:tcPr>
          <w:p w14:paraId="039C49CF"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948" w:type="dxa"/>
            <w:vMerge/>
          </w:tcPr>
          <w:p w14:paraId="1DC836DC"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825" w:type="dxa"/>
            <w:vMerge/>
          </w:tcPr>
          <w:p w14:paraId="24ED534A"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1090" w:type="dxa"/>
            <w:vMerge/>
          </w:tcPr>
          <w:p w14:paraId="3FA10EA8"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973" w:type="dxa"/>
            <w:vMerge/>
          </w:tcPr>
          <w:p w14:paraId="20BC1588"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973" w:type="dxa"/>
            <w:vMerge/>
          </w:tcPr>
          <w:p w14:paraId="6A92B55B"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c>
          <w:tcPr>
            <w:tcW w:w="1317" w:type="dxa"/>
            <w:gridSpan w:val="2"/>
            <w:vMerge/>
          </w:tcPr>
          <w:p w14:paraId="194451AE" w14:textId="77777777" w:rsidR="00DE19B3" w:rsidRPr="00DE19B3" w:rsidRDefault="00DE19B3" w:rsidP="00DA2576">
            <w:pPr>
              <w:autoSpaceDE w:val="0"/>
              <w:autoSpaceDN w:val="0"/>
              <w:adjustRightInd w:val="0"/>
              <w:snapToGrid w:val="0"/>
              <w:spacing w:line="360" w:lineRule="auto"/>
              <w:jc w:val="center"/>
              <w:rPr>
                <w:rFonts w:ascii="Times New Roman" w:eastAsia="Calibri" w:hAnsi="Times New Roman"/>
                <w:sz w:val="28"/>
                <w:szCs w:val="28"/>
                <w:lang w:eastAsia="ru-RU"/>
              </w:rPr>
            </w:pPr>
          </w:p>
        </w:tc>
      </w:tr>
    </w:tbl>
    <w:p w14:paraId="61129912" w14:textId="77777777" w:rsidR="00DA2576" w:rsidRPr="00DA2576" w:rsidRDefault="00DA2576"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p>
    <w:p w14:paraId="73532798" w14:textId="7A3A52DD"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The same distinctive changes in the shape and position of the Raman peaks are observed between the initial BAC and BAC–GO</w:t>
      </w:r>
      <w:r w:rsidRPr="00DE19B3">
        <w:rPr>
          <w:rFonts w:ascii="Times New Roman" w:eastAsia="SimSun" w:hAnsi="Times New Roman" w:cs="Times New Roman"/>
          <w:color w:val="000000"/>
          <w:kern w:val="2"/>
          <w:sz w:val="28"/>
          <w:szCs w:val="28"/>
          <w:lang w:eastAsia="zh-CN"/>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samples. The D peak of the initial BAC is located at 1360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with intensity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D </w:t>
      </w:r>
      <w:r w:rsidRPr="00DE19B3">
        <w:rPr>
          <w:rFonts w:ascii="Times New Roman" w:eastAsia="Times New Roman" w:hAnsi="Times New Roman" w:cs="Times New Roman"/>
          <w:snapToGrid w:val="0"/>
          <w:color w:val="000000"/>
          <w:kern w:val="2"/>
          <w:sz w:val="28"/>
          <w:szCs w:val="28"/>
          <w:lang w:eastAsia="de-DE" w:bidi="en-US"/>
          <w14:ligatures w14:val="standardContextual"/>
        </w:rPr>
        <w:t>=</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1) and the G peak is at 1595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G </w:t>
      </w:r>
      <w:r w:rsidRPr="00DE19B3">
        <w:rPr>
          <w:rFonts w:ascii="Times New Roman" w:eastAsia="Times New Roman" w:hAnsi="Times New Roman" w:cs="Times New Roman"/>
          <w:snapToGrid w:val="0"/>
          <w:color w:val="000000"/>
          <w:kern w:val="2"/>
          <w:sz w:val="28"/>
          <w:szCs w:val="28"/>
          <w:lang w:eastAsia="de-DE" w:bidi="en-US"/>
          <w14:ligatures w14:val="standardContextual"/>
        </w:rPr>
        <w:t>=</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0.8). For BA</w:t>
      </w:r>
      <w:bookmarkStart w:id="2" w:name="_GoBack"/>
      <w:bookmarkEnd w:id="2"/>
      <w:r w:rsidRPr="00DE19B3">
        <w:rPr>
          <w:rFonts w:ascii="Times New Roman" w:eastAsia="Times New Roman" w:hAnsi="Times New Roman" w:cs="Times New Roman"/>
          <w:snapToGrid w:val="0"/>
          <w:color w:val="000000"/>
          <w:kern w:val="2"/>
          <w:sz w:val="28"/>
          <w:szCs w:val="28"/>
          <w:lang w:eastAsia="de-DE" w:bidi="en-US"/>
          <w14:ligatures w14:val="standardContextual"/>
        </w:rPr>
        <w:t>C–GO, these peaks are centered at 1354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D </w:t>
      </w:r>
      <w:r w:rsidRPr="00DE19B3">
        <w:rPr>
          <w:rFonts w:ascii="Times New Roman" w:eastAsia="Times New Roman" w:hAnsi="Times New Roman" w:cs="Times New Roman"/>
          <w:snapToGrid w:val="0"/>
          <w:color w:val="000000"/>
          <w:kern w:val="2"/>
          <w:sz w:val="28"/>
          <w:szCs w:val="28"/>
          <w:lang w:eastAsia="de-DE" w:bidi="en-US"/>
          <w14:ligatures w14:val="standardContextual"/>
        </w:rPr>
        <w:t>=</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1) and 1598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G </w:t>
      </w:r>
      <w:r w:rsidRPr="00DE19B3">
        <w:rPr>
          <w:rFonts w:ascii="Times New Roman" w:eastAsia="Times New Roman" w:hAnsi="Times New Roman" w:cs="Times New Roman"/>
          <w:snapToGrid w:val="0"/>
          <w:color w:val="000000"/>
          <w:kern w:val="2"/>
          <w:sz w:val="28"/>
          <w:szCs w:val="28"/>
          <w:lang w:eastAsia="de-DE" w:bidi="en-US"/>
          <w14:ligatures w14:val="standardContextual"/>
        </w:rPr>
        <w:t>=</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0.7)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respectively (Figure 4). After BAC oxidation, a noticeable difference is observed in the positions and intensities of the D and G peaks, with the D band shifting to lower</w:t>
      </w:r>
      <w:r w:rsidRPr="00DE19B3" w:rsidDel="0070483F">
        <w:rPr>
          <w:rFonts w:ascii="Times New Roman" w:eastAsia="Times New Roman" w:hAnsi="Times New Roman" w:cs="Times New Roman"/>
          <w:snapToGrid w:val="0"/>
          <w:color w:val="000000"/>
          <w:kern w:val="2"/>
          <w:sz w:val="28"/>
          <w:szCs w:val="28"/>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wave numbers (from 1360 to 1354</w:t>
      </w:r>
      <w:r w:rsidRPr="00DE19B3">
        <w:rPr>
          <w:rFonts w:ascii="Times New Roman" w:eastAsia="SimSun" w:hAnsi="Times New Roman" w:cs="Times New Roman"/>
          <w:color w:val="000000"/>
          <w:kern w:val="2"/>
          <w:sz w:val="28"/>
          <w:szCs w:val="28"/>
          <w:lang w:eastAsia="zh-CN"/>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The slight increase in the intensity of the D peak compared to the initial BAC is due to the introduction of oxygen functional groups, primarily located at the edges, or within the pores of the tunnel-shaped BAC–GO honeycomb structure (Figure 6) [</w:t>
      </w:r>
      <w:r w:rsidR="00B04003">
        <w:rPr>
          <w:rFonts w:ascii="Times New Roman" w:eastAsia="Times New Roman" w:hAnsi="Times New Roman" w:cs="Times New Roman"/>
          <w:snapToGrid w:val="0"/>
          <w:color w:val="000000"/>
          <w:kern w:val="2"/>
          <w:sz w:val="28"/>
          <w:szCs w:val="28"/>
          <w:lang w:eastAsia="de-DE" w:bidi="en-US"/>
          <w14:ligatures w14:val="standardContextual"/>
        </w:rPr>
        <w:t>1-24</w:t>
      </w:r>
      <w:r w:rsidRPr="00DE19B3">
        <w:rPr>
          <w:rFonts w:ascii="Times New Roman" w:eastAsia="Times New Roman" w:hAnsi="Times New Roman" w:cs="Times New Roman"/>
          <w:snapToGrid w:val="0"/>
          <w:color w:val="000000"/>
          <w:kern w:val="2"/>
          <w:sz w:val="28"/>
          <w:szCs w:val="28"/>
          <w:lang w:eastAsia="de-DE" w:bidi="en-US"/>
          <w14:ligatures w14:val="standardContextual"/>
        </w:rPr>
        <w:t>]. The G peak shows low intensity relative to the D peak</w:t>
      </w:r>
      <w:r w:rsidRPr="00DE19B3">
        <w:rPr>
          <w:rFonts w:ascii="Times New Roman" w:eastAsia="SimSun" w:hAnsi="Times New Roman" w:cs="Times New Roman"/>
          <w:color w:val="000000"/>
          <w:kern w:val="2"/>
          <w:sz w:val="28"/>
          <w:szCs w:val="28"/>
          <w:lang w:eastAsia="zh-CN"/>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in both the initial</w:t>
      </w:r>
      <w:r w:rsidRPr="00DE19B3" w:rsidDel="009B16C0">
        <w:rPr>
          <w:rFonts w:ascii="Times New Roman" w:eastAsia="Times New Roman" w:hAnsi="Times New Roman" w:cs="Times New Roman"/>
          <w:snapToGrid w:val="0"/>
          <w:color w:val="000000"/>
          <w:kern w:val="2"/>
          <w:sz w:val="28"/>
          <w:szCs w:val="28"/>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BAC and BAC–GO, which is explained by the fact that BAC inherently has a higher disordered structure than graphite and G–GO [84–91]. Compared to BAC, there is a shift of the G band in the BAC–GO sample towards higher wave numbers. This is due to the increase in disorder in the graphitic structure and a rise in additional defect modes, leading to the widening of this band during BAC amorphization, which agrees</w:t>
      </w:r>
      <w:r w:rsidRPr="00DE19B3" w:rsidDel="00DE2941">
        <w:rPr>
          <w:rFonts w:ascii="Times New Roman" w:eastAsia="Times New Roman" w:hAnsi="Times New Roman" w:cs="Times New Roman"/>
          <w:snapToGrid w:val="0"/>
          <w:color w:val="000000"/>
          <w:kern w:val="2"/>
          <w:sz w:val="28"/>
          <w:szCs w:val="28"/>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with the G–GO data and confirms the successful oxidation of BAC via the Hummers’ method [11,13,24,41,59,69–81,85–88]. In addition, the successful modification of BAC is indicated by the increase in the intensity ratio of the D and G bands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from 1.23 to 1.38, approximately 1.12-times higher compared to the initial BAC. </w:t>
      </w:r>
      <w:r w:rsidRPr="00DE19B3">
        <w:rPr>
          <w:rFonts w:ascii="Times New Roman" w:eastAsia="Times New Roman" w:hAnsi="Times New Roman" w:cs="Times New Roman"/>
          <w:snapToGrid w:val="0"/>
          <w:color w:val="000000"/>
          <w:kern w:val="2"/>
          <w:sz w:val="28"/>
          <w:szCs w:val="28"/>
          <w:lang w:eastAsia="de-DE" w:bidi="en-US"/>
          <w14:ligatures w14:val="standardContextual"/>
        </w:rPr>
        <w:lastRenderedPageBreak/>
        <w:t>This result is consistent with other studies [11,69–81], which observe</w:t>
      </w:r>
      <w:r w:rsidRPr="00DE19B3" w:rsidDel="00CC4BF2">
        <w:rPr>
          <w:rFonts w:ascii="Times New Roman" w:eastAsia="Times New Roman" w:hAnsi="Times New Roman" w:cs="Times New Roman"/>
          <w:snapToGrid w:val="0"/>
          <w:color w:val="000000"/>
          <w:kern w:val="2"/>
          <w:sz w:val="28"/>
          <w:szCs w:val="28"/>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D and G peak shifts in the region from 1345 to 1357, and from 1585 to 1604, respectively, with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ratios ranging from 1.00 to 2.21. </w:t>
      </w:r>
    </w:p>
    <w:p w14:paraId="5822D6B2" w14:textId="77777777"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The most significant results of Raman scattering are the determination of the crystal size of the initial samples of graphite from BAC before and after their oxidation via the Hummers’ method, according to the following </w:t>
      </w:r>
      <w:proofErr w:type="spellStart"/>
      <w:r w:rsidRPr="00DE19B3">
        <w:rPr>
          <w:rFonts w:ascii="Times New Roman" w:eastAsia="Times New Roman" w:hAnsi="Times New Roman" w:cs="Times New Roman"/>
          <w:snapToGrid w:val="0"/>
          <w:color w:val="000000"/>
          <w:kern w:val="2"/>
          <w:sz w:val="28"/>
          <w:szCs w:val="28"/>
          <w:lang w:eastAsia="de-DE" w:bidi="en-US"/>
          <w14:ligatures w14:val="standardContextual"/>
        </w:rPr>
        <w:t>Tuinstra</w:t>
      </w:r>
      <w:proofErr w:type="spellEnd"/>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Koenig relation</w:t>
      </w:r>
      <w:r w:rsidRPr="00DE19B3" w:rsidDel="00335A4F">
        <w:rPr>
          <w:rFonts w:ascii="Times New Roman" w:eastAsia="Times New Roman" w:hAnsi="Times New Roman" w:cs="Times New Roman"/>
          <w:snapToGrid w:val="0"/>
          <w:color w:val="000000"/>
          <w:kern w:val="2"/>
          <w:sz w:val="28"/>
          <w:szCs w:val="28"/>
          <w:lang w:eastAsia="de-DE" w:bidi="en-US"/>
          <w14:ligatures w14:val="standardContextual"/>
        </w:rPr>
        <w:t xml:space="preserve"> </w:t>
      </w:r>
      <w:r w:rsidRPr="00DE19B3">
        <w:rPr>
          <w:rFonts w:ascii="Times New Roman" w:eastAsia="Times New Roman" w:hAnsi="Times New Roman" w:cs="Times New Roman"/>
          <w:snapToGrid w:val="0"/>
          <w:color w:val="000000"/>
          <w:kern w:val="2"/>
          <w:sz w:val="28"/>
          <w:szCs w:val="28"/>
          <w:lang w:eastAsia="de-DE" w:bidi="en-US"/>
          <w14:ligatures w14:val="standardContextual"/>
        </w:rPr>
        <w:t>[105]:</w:t>
      </w:r>
    </w:p>
    <w:tbl>
      <w:tblPr>
        <w:tblStyle w:val="11"/>
        <w:tblpPr w:leftFromText="180" w:rightFromText="180" w:horzAnchor="page" w:tblpX="2791" w:tblpY="-270"/>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27"/>
        <w:gridCol w:w="430"/>
      </w:tblGrid>
      <w:tr w:rsidR="00DE19B3" w:rsidRPr="00DE19B3" w14:paraId="653ED693" w14:textId="77777777" w:rsidTr="00DA2576">
        <w:trPr>
          <w:cantSplit/>
          <w:trHeight w:val="340"/>
        </w:trPr>
        <w:tc>
          <w:tcPr>
            <w:tcW w:w="7427" w:type="dxa"/>
            <w:shd w:val="clear" w:color="auto" w:fill="auto"/>
            <w:vAlign w:val="center"/>
          </w:tcPr>
          <w:p w14:paraId="4B935AD5" w14:textId="77777777" w:rsidR="00DE19B3" w:rsidRPr="00DE19B3" w:rsidRDefault="00DE19B3" w:rsidP="00DA2576">
            <w:pPr>
              <w:adjustRightInd w:val="0"/>
              <w:snapToGrid w:val="0"/>
              <w:spacing w:line="360" w:lineRule="auto"/>
              <w:jc w:val="center"/>
              <w:rPr>
                <w:rFonts w:ascii="Times New Roman" w:eastAsia="Times New Roman" w:hAnsi="Times New Roman"/>
                <w:snapToGrid w:val="0"/>
                <w:kern w:val="2"/>
                <w:sz w:val="28"/>
                <w:szCs w:val="28"/>
                <w:lang w:eastAsia="de-DE" w:bidi="en-US"/>
                <w14:ligatures w14:val="standardContextual"/>
              </w:rPr>
            </w:pPr>
            <w:r w:rsidRPr="00DE19B3">
              <w:rPr>
                <w:rFonts w:ascii="Times New Roman" w:eastAsia="Times New Roman" w:hAnsi="Times New Roman"/>
                <w:snapToGrid w:val="0"/>
                <w:kern w:val="2"/>
                <w:sz w:val="28"/>
                <w:szCs w:val="28"/>
                <w:lang w:eastAsia="de-DE" w:bidi="en-US"/>
                <w14:ligatures w14:val="standardContextual"/>
              </w:rPr>
              <w:t>L</w:t>
            </w:r>
            <w:r w:rsidRPr="00DE19B3">
              <w:rPr>
                <w:rFonts w:ascii="Times New Roman" w:eastAsia="Times New Roman" w:hAnsi="Times New Roman"/>
                <w:snapToGrid w:val="0"/>
                <w:kern w:val="2"/>
                <w:sz w:val="28"/>
                <w:szCs w:val="28"/>
                <w:vertAlign w:val="subscript"/>
                <w:lang w:eastAsia="de-DE" w:bidi="en-US"/>
                <w14:ligatures w14:val="standardContextual"/>
              </w:rPr>
              <w:t>a</w:t>
            </w:r>
            <w:r w:rsidRPr="00DE19B3">
              <w:rPr>
                <w:rFonts w:ascii="Times New Roman" w:eastAsia="DengXian" w:hAnsi="Times New Roman"/>
                <w:snapToGrid w:val="0"/>
                <w:kern w:val="2"/>
                <w:sz w:val="28"/>
                <w:szCs w:val="28"/>
                <w:vertAlign w:val="subscript"/>
                <w:lang w:bidi="en-US"/>
                <w14:ligatures w14:val="standardContextual"/>
              </w:rPr>
              <w:t xml:space="preserve"> </w:t>
            </w:r>
            <w:r w:rsidRPr="00DE19B3">
              <w:rPr>
                <w:rFonts w:ascii="Times New Roman" w:eastAsia="Times New Roman" w:hAnsi="Times New Roman"/>
                <w:snapToGrid w:val="0"/>
                <w:kern w:val="2"/>
                <w:sz w:val="28"/>
                <w:szCs w:val="28"/>
                <w:lang w:eastAsia="de-DE" w:bidi="en-US"/>
                <w14:ligatures w14:val="standardContextual"/>
              </w:rPr>
              <w:t>(nm)= (2.4 × 10</w:t>
            </w:r>
            <w:r w:rsidRPr="00DE19B3">
              <w:rPr>
                <w:rFonts w:ascii="Times New Roman" w:eastAsia="Times New Roman" w:hAnsi="Times New Roman"/>
                <w:snapToGrid w:val="0"/>
                <w:kern w:val="2"/>
                <w:sz w:val="28"/>
                <w:szCs w:val="28"/>
                <w:vertAlign w:val="superscript"/>
                <w:lang w:eastAsia="de-DE" w:bidi="en-US"/>
                <w14:ligatures w14:val="standardContextual"/>
              </w:rPr>
              <w:t>−10</w:t>
            </w:r>
            <w:r w:rsidRPr="00DE19B3">
              <w:rPr>
                <w:rFonts w:ascii="Times New Roman" w:eastAsia="Times New Roman" w:hAnsi="Times New Roman"/>
                <w:snapToGrid w:val="0"/>
                <w:kern w:val="2"/>
                <w:sz w:val="28"/>
                <w:szCs w:val="28"/>
                <w:lang w:eastAsia="de-DE" w:bidi="en-US"/>
                <w14:ligatures w14:val="standardContextual"/>
              </w:rPr>
              <w:t>) × λ</w:t>
            </w:r>
            <w:r w:rsidRPr="00DE19B3">
              <w:rPr>
                <w:rFonts w:ascii="Times New Roman" w:eastAsia="Times New Roman" w:hAnsi="Times New Roman"/>
                <w:snapToGrid w:val="0"/>
                <w:kern w:val="2"/>
                <w:sz w:val="28"/>
                <w:szCs w:val="28"/>
                <w:vertAlign w:val="superscript"/>
                <w:lang w:eastAsia="de-DE" w:bidi="en-US"/>
                <w14:ligatures w14:val="standardContextual"/>
              </w:rPr>
              <w:t>4</w:t>
            </w:r>
            <w:r w:rsidRPr="00DE19B3">
              <w:rPr>
                <w:rFonts w:ascii="Times New Roman" w:eastAsia="DengXian" w:hAnsi="Times New Roman"/>
                <w:snapToGrid w:val="0"/>
                <w:kern w:val="2"/>
                <w:sz w:val="28"/>
                <w:szCs w:val="28"/>
                <w:vertAlign w:val="superscript"/>
                <w:lang w:bidi="en-US"/>
                <w14:ligatures w14:val="standardContextual"/>
              </w:rPr>
              <w:t xml:space="preserve"> </w:t>
            </w:r>
            <w:r w:rsidRPr="00DE19B3">
              <w:rPr>
                <w:rFonts w:ascii="Times New Roman" w:eastAsia="Times New Roman" w:hAnsi="Times New Roman"/>
                <w:snapToGrid w:val="0"/>
                <w:kern w:val="2"/>
                <w:sz w:val="28"/>
                <w:szCs w:val="28"/>
                <w:lang w:eastAsia="de-DE" w:bidi="en-US"/>
                <w14:ligatures w14:val="standardContextual"/>
              </w:rPr>
              <w:t>(I</w:t>
            </w:r>
            <w:r w:rsidRPr="00DE19B3">
              <w:rPr>
                <w:rFonts w:ascii="Times New Roman" w:eastAsia="Times New Roman" w:hAnsi="Times New Roman"/>
                <w:snapToGrid w:val="0"/>
                <w:kern w:val="2"/>
                <w:sz w:val="28"/>
                <w:szCs w:val="28"/>
                <w:vertAlign w:val="subscript"/>
                <w:lang w:eastAsia="de-DE" w:bidi="en-US"/>
                <w14:ligatures w14:val="standardContextual"/>
              </w:rPr>
              <w:t>D</w:t>
            </w:r>
            <w:r w:rsidRPr="00DE19B3">
              <w:rPr>
                <w:rFonts w:ascii="Times New Roman" w:eastAsia="Times New Roman" w:hAnsi="Times New Roman"/>
                <w:snapToGrid w:val="0"/>
                <w:kern w:val="2"/>
                <w:sz w:val="28"/>
                <w:szCs w:val="28"/>
                <w:lang w:eastAsia="de-DE" w:bidi="en-US"/>
                <w14:ligatures w14:val="standardContextual"/>
              </w:rPr>
              <w:t>/</w:t>
            </w:r>
            <w:proofErr w:type="gramStart"/>
            <w:r w:rsidRPr="00DE19B3">
              <w:rPr>
                <w:rFonts w:ascii="Times New Roman" w:eastAsia="Times New Roman" w:hAnsi="Times New Roman"/>
                <w:snapToGrid w:val="0"/>
                <w:kern w:val="2"/>
                <w:sz w:val="28"/>
                <w:szCs w:val="28"/>
                <w:lang w:eastAsia="de-DE" w:bidi="en-US"/>
                <w14:ligatures w14:val="standardContextual"/>
              </w:rPr>
              <w:t>I</w:t>
            </w:r>
            <w:r w:rsidRPr="00DE19B3">
              <w:rPr>
                <w:rFonts w:ascii="Times New Roman" w:eastAsia="Times New Roman" w:hAnsi="Times New Roman"/>
                <w:snapToGrid w:val="0"/>
                <w:kern w:val="2"/>
                <w:sz w:val="28"/>
                <w:szCs w:val="28"/>
                <w:vertAlign w:val="subscript"/>
                <w:lang w:eastAsia="de-DE" w:bidi="en-US"/>
                <w14:ligatures w14:val="standardContextual"/>
              </w:rPr>
              <w:t>G</w:t>
            </w:r>
            <w:r w:rsidRPr="00DE19B3">
              <w:rPr>
                <w:rFonts w:ascii="Times New Roman" w:eastAsia="Times New Roman" w:hAnsi="Times New Roman"/>
                <w:snapToGrid w:val="0"/>
                <w:kern w:val="2"/>
                <w:sz w:val="28"/>
                <w:szCs w:val="28"/>
                <w:lang w:eastAsia="de-DE" w:bidi="en-US"/>
                <w14:ligatures w14:val="standardContextual"/>
              </w:rPr>
              <w:t>)</w:t>
            </w:r>
            <w:r w:rsidRPr="00DE19B3">
              <w:rPr>
                <w:rFonts w:ascii="Times New Roman" w:eastAsia="Times New Roman" w:hAnsi="Times New Roman"/>
                <w:snapToGrid w:val="0"/>
                <w:kern w:val="2"/>
                <w:sz w:val="28"/>
                <w:szCs w:val="28"/>
                <w:vertAlign w:val="superscript"/>
                <w:lang w:eastAsia="de-DE" w:bidi="en-US"/>
                <w14:ligatures w14:val="standardContextual"/>
              </w:rPr>
              <w:t>−</w:t>
            </w:r>
            <w:proofErr w:type="gramEnd"/>
            <w:r w:rsidRPr="00DE19B3">
              <w:rPr>
                <w:rFonts w:ascii="Times New Roman" w:eastAsia="Times New Roman" w:hAnsi="Times New Roman"/>
                <w:snapToGrid w:val="0"/>
                <w:kern w:val="2"/>
                <w:sz w:val="28"/>
                <w:szCs w:val="28"/>
                <w:vertAlign w:val="superscript"/>
                <w:lang w:eastAsia="de-DE" w:bidi="en-US"/>
                <w14:ligatures w14:val="standardContextual"/>
              </w:rPr>
              <w:t>1</w:t>
            </w:r>
          </w:p>
        </w:tc>
        <w:tc>
          <w:tcPr>
            <w:tcW w:w="430" w:type="dxa"/>
            <w:shd w:val="clear" w:color="auto" w:fill="auto"/>
            <w:vAlign w:val="center"/>
          </w:tcPr>
          <w:p w14:paraId="6F1073FE" w14:textId="77777777" w:rsidR="00DE19B3" w:rsidRPr="00DE19B3" w:rsidRDefault="00DE19B3" w:rsidP="00DA2576">
            <w:pPr>
              <w:adjustRightInd w:val="0"/>
              <w:snapToGrid w:val="0"/>
              <w:spacing w:line="360" w:lineRule="auto"/>
              <w:ind w:firstLine="709"/>
              <w:jc w:val="right"/>
              <w:rPr>
                <w:rFonts w:ascii="Times New Roman" w:eastAsia="Times New Roman" w:hAnsi="Times New Roman"/>
                <w:snapToGrid w:val="0"/>
                <w:kern w:val="2"/>
                <w:sz w:val="28"/>
                <w:szCs w:val="28"/>
                <w:lang w:eastAsia="de-DE" w:bidi="en-US"/>
                <w14:ligatures w14:val="standardContextual"/>
              </w:rPr>
            </w:pPr>
            <w:r w:rsidRPr="00DE19B3">
              <w:rPr>
                <w:rFonts w:ascii="Times New Roman" w:eastAsia="Times New Roman" w:hAnsi="Times New Roman"/>
                <w:snapToGrid w:val="0"/>
                <w:kern w:val="2"/>
                <w:sz w:val="28"/>
                <w:szCs w:val="28"/>
                <w:lang w:eastAsia="de-DE" w:bidi="en-US"/>
                <w14:ligatures w14:val="standardContextual"/>
              </w:rPr>
              <w:t>(3)</w:t>
            </w:r>
          </w:p>
        </w:tc>
      </w:tr>
    </w:tbl>
    <w:p w14:paraId="36BAB69F" w14:textId="77777777"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where λ if the laser wavelength (nm), and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and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are intensities of the G and D peaks, respectively.</w:t>
      </w:r>
    </w:p>
    <w:p w14:paraId="33FCB6D9" w14:textId="79485C90"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According to Table 2, a change in the crystal size is observed; compared with the initial samples of graphite and BAC, after their oxidation using the Hummers’ method, the L</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a</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values of graphite and G–GO samples decreased by almost 2.4 times from 33.09 nm to 13.69 nm, and in BAC, BAC–GO decreased by 1.13 times from 9.8 to 8.67. The decrease in the crystal size of G–GO depends on the structure and shape of the initial material. Since graphite crystals are mainly flaky, scaly, or lamellar, respectively, after Hummers’ method, 3D bulk graphite is able to split into multilayer and even single-layer graphene sheets, which in turn affects the size reduction [11,7–</w:t>
      </w:r>
      <w:r w:rsidR="00D24CB5">
        <w:rPr>
          <w:rFonts w:ascii="Times New Roman" w:eastAsia="Times New Roman" w:hAnsi="Times New Roman" w:cs="Times New Roman"/>
          <w:snapToGrid w:val="0"/>
          <w:color w:val="000000"/>
          <w:kern w:val="2"/>
          <w:sz w:val="28"/>
          <w:szCs w:val="28"/>
          <w:lang w:eastAsia="de-DE" w:bidi="en-US"/>
          <w14:ligatures w14:val="standardContextual"/>
        </w:rPr>
        <w:t>2</w:t>
      </w:r>
      <w:r w:rsidRPr="00DE19B3">
        <w:rPr>
          <w:rFonts w:ascii="Times New Roman" w:eastAsia="Times New Roman" w:hAnsi="Times New Roman" w:cs="Times New Roman"/>
          <w:snapToGrid w:val="0"/>
          <w:color w:val="000000"/>
          <w:kern w:val="2"/>
          <w:sz w:val="28"/>
          <w:szCs w:val="28"/>
          <w:lang w:eastAsia="de-DE" w:bidi="en-US"/>
          <w14:ligatures w14:val="standardContextual"/>
        </w:rPr>
        <w:t>3]. Compared to G–GO, the BAC–GO sample showed the smallest decrease in values, since the initial BAC is a highly developed porous rod-like structure, which affected the insignificant change in the crystal size. The L</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a</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values of the graphite, G–GO, BAC, and BAC–GO are approximately similar to the data in [11,9–</w:t>
      </w:r>
      <w:r w:rsidR="00D24CB5">
        <w:rPr>
          <w:rFonts w:ascii="Times New Roman" w:eastAsia="Times New Roman" w:hAnsi="Times New Roman" w:cs="Times New Roman"/>
          <w:snapToGrid w:val="0"/>
          <w:color w:val="000000"/>
          <w:kern w:val="2"/>
          <w:sz w:val="28"/>
          <w:szCs w:val="28"/>
          <w:lang w:eastAsia="de-DE" w:bidi="en-US"/>
          <w14:ligatures w14:val="standardContextual"/>
        </w:rPr>
        <w:t>24</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where they vary in the range from about 18 nm to 120 nm. </w:t>
      </w:r>
    </w:p>
    <w:p w14:paraId="00FF6872" w14:textId="77777777" w:rsidR="00DE19B3" w:rsidRPr="00DE19B3" w:rsidRDefault="00DE19B3" w:rsidP="00DA2576">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snapToGrid w:val="0"/>
          <w:color w:val="000000"/>
          <w:kern w:val="2"/>
          <w:sz w:val="28"/>
          <w:szCs w:val="28"/>
          <w:lang w:eastAsia="de-DE" w:bidi="en-US"/>
          <w14:ligatures w14:val="standardContextual"/>
        </w:rPr>
        <w:t>In general, according to the obtained results of Raman spectroscopy (Table 2, Figure 6), in the comparison of G–GO and BAC–GO, depending on the initial samples of graphite and BAC, changes are clearly observed in the positions, intensities, and shapes of the peaks, which in turn is in good agreement with the known literature data [11,69–81]. Moreover, a good correlation between UV, XPS, IR, Raman, XRD, SEM, EDX (Figure</w:t>
      </w:r>
      <w:r w:rsidRPr="00DE19B3">
        <w:rPr>
          <w:rFonts w:ascii="Times New Roman" w:eastAsia="DengXian" w:hAnsi="Times New Roman" w:cs="Times New Roman"/>
          <w:snapToGrid w:val="0"/>
          <w:color w:val="000000"/>
          <w:kern w:val="2"/>
          <w:sz w:val="28"/>
          <w:szCs w:val="28"/>
          <w:lang w:eastAsia="zh-CN" w:bidi="en-US"/>
          <w14:ligatures w14:val="standardContextual"/>
        </w:rPr>
        <w:t>s</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4–11, and determination of the level of </w:t>
      </w:r>
      <w:r w:rsidRPr="00DE19B3">
        <w:rPr>
          <w:rFonts w:ascii="Times New Roman" w:eastAsia="Times New Roman" w:hAnsi="Times New Roman" w:cs="Times New Roman"/>
          <w:snapToGrid w:val="0"/>
          <w:color w:val="000000"/>
          <w:kern w:val="2"/>
          <w:sz w:val="28"/>
          <w:szCs w:val="28"/>
          <w:lang w:eastAsia="de-DE" w:bidi="en-US"/>
          <w14:ligatures w14:val="standardContextual"/>
        </w:rPr>
        <w:lastRenderedPageBreak/>
        <w:t>oxygen-containing groups (Table 3), respectively, confirms the successful oxidation of graphite and BAC using the Hummers’ method. The most important point in the successful synthesis of G–GO and BAC–GO is the measurement of the intensity ratio of the D and G bands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and the determination of the level of functional oxygen-containing groups (Table 3). </w:t>
      </w:r>
      <w:bookmarkStart w:id="3" w:name="_Hlk175775558"/>
      <w:r w:rsidRPr="00DE19B3">
        <w:rPr>
          <w:rFonts w:ascii="Times New Roman" w:eastAsia="Times New Roman" w:hAnsi="Times New Roman" w:cs="Times New Roman"/>
          <w:snapToGrid w:val="0"/>
          <w:color w:val="000000"/>
          <w:kern w:val="2"/>
          <w:sz w:val="28"/>
          <w:szCs w:val="28"/>
          <w:lang w:eastAsia="de-DE" w:bidi="en-US"/>
          <w14:ligatures w14:val="standardContextual"/>
        </w:rPr>
        <w:t>The incorporation of oxygen functional groups in the G–GO was more than 2.4 times greater than the initial graphite</w:t>
      </w:r>
      <w:bookmarkEnd w:id="3"/>
      <w:r w:rsidRPr="00DE19B3">
        <w:rPr>
          <w:rFonts w:ascii="Times New Roman" w:eastAsia="Times New Roman" w:hAnsi="Times New Roman" w:cs="Times New Roman"/>
          <w:snapToGrid w:val="0"/>
          <w:color w:val="000000"/>
          <w:kern w:val="2"/>
          <w:sz w:val="28"/>
          <w:szCs w:val="28"/>
          <w:lang w:eastAsia="de-DE" w:bidi="en-US"/>
          <w14:ligatures w14:val="standardContextual"/>
        </w:rPr>
        <w:t>. Similar changes were observed in the ratio of the intensities of the D and G bands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of the BAC and BAC–GO samples, which increased by almost 1.13 times from that of the initial BAC, respectively, which is in good agreement with the determination of the level of oxygen-containing groups (Table 3). A distinctive difference is that the level of oxygen-containing groups and the 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snapToGrid w:val="0"/>
          <w:color w:val="000000"/>
          <w:kern w:val="2"/>
          <w:sz w:val="28"/>
          <w:szCs w:val="28"/>
          <w:lang w:eastAsia="de-DE" w:bidi="en-US"/>
          <w14:ligatures w14:val="standardContextual"/>
        </w:rPr>
        <w:t>/I</w:t>
      </w:r>
      <w:r w:rsidRPr="00DE19B3">
        <w:rPr>
          <w:rFonts w:ascii="Times New Roman" w:eastAsia="Times New Roman" w:hAnsi="Times New Roman" w:cs="Times New Roman"/>
          <w:snapToGrid w:val="0"/>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ratio of the BAC–GO sample turned out to be lower than those of G–GO, since in G–GO, the functional oxygen-containing groups were attached to the basal plane and along the edges [11,57–69]. While in BAC–GO, due to a structural feature, these groups are located at the edges, or they may have penetrated into the pores of the tunnel-shaped, rod-shaped common honeycomb structure of BAC–GO [11,69–81,97–104]. According to the known literature Raman spectra data [43–45], the D peaks were detected in the region of 1300–1400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and G peaks were detected from 1500 to 1600 cm</w:t>
      </w:r>
      <w:r w:rsidRPr="00DE19B3">
        <w:rPr>
          <w:rFonts w:ascii="Times New Roman" w:eastAsia="Times New Roman" w:hAnsi="Times New Roman" w:cs="Times New Roman"/>
          <w:snapToGrid w:val="0"/>
          <w:color w:val="000000"/>
          <w:kern w:val="2"/>
          <w:sz w:val="28"/>
          <w:szCs w:val="28"/>
          <w:vertAlign w:val="superscript"/>
          <w:lang w:eastAsia="de-DE" w:bidi="en-US"/>
          <w14:ligatures w14:val="standardContextual"/>
        </w:rPr>
        <w:t>−1</w:t>
      </w:r>
      <w:r w:rsidRPr="00DE19B3">
        <w:rPr>
          <w:rFonts w:ascii="Times New Roman" w:eastAsia="Times New Roman" w:hAnsi="Times New Roman" w:cs="Times New Roman"/>
          <w:snapToGrid w:val="0"/>
          <w:color w:val="000000"/>
          <w:kern w:val="2"/>
          <w:sz w:val="28"/>
          <w:szCs w:val="28"/>
          <w:lang w:eastAsia="de-DE" w:bidi="en-US"/>
          <w14:ligatures w14:val="standardContextual"/>
        </w:rPr>
        <w:t xml:space="preserve">, coinciding well with our results and confirming the successful preparation of G–GO and BAC–GO. </w:t>
      </w:r>
    </w:p>
    <w:p w14:paraId="61568713" w14:textId="77777777" w:rsidR="00DE19B3" w:rsidRPr="00DE19B3" w:rsidRDefault="00DE19B3" w:rsidP="00DA2576">
      <w:pPr>
        <w:adjustRightInd w:val="0"/>
        <w:snapToGrid w:val="0"/>
        <w:spacing w:after="0" w:line="360" w:lineRule="auto"/>
        <w:ind w:firstLine="709"/>
        <w:rPr>
          <w:rFonts w:ascii="Times New Roman" w:eastAsia="Times New Roman" w:hAnsi="Times New Roman" w:cs="Times New Roman"/>
          <w:snapToGrid w:val="0"/>
          <w:color w:val="000000"/>
          <w:kern w:val="2"/>
          <w:sz w:val="28"/>
          <w:szCs w:val="28"/>
          <w:lang w:eastAsia="de-DE" w:bidi="en-US"/>
          <w14:ligatures w14:val="standardContextual"/>
        </w:rPr>
      </w:pPr>
      <w:r w:rsidRPr="00DE19B3">
        <w:rPr>
          <w:rFonts w:ascii="Times New Roman" w:eastAsia="Times New Roman" w:hAnsi="Times New Roman" w:cs="Times New Roman"/>
          <w:noProof/>
          <w:snapToGrid w:val="0"/>
          <w:color w:val="000000"/>
          <w:kern w:val="2"/>
          <w:sz w:val="28"/>
          <w:szCs w:val="28"/>
          <w:lang w:val="ru-RU" w:eastAsia="ru-RU"/>
          <w14:ligatures w14:val="standardContextual"/>
        </w:rPr>
        <w:lastRenderedPageBreak/>
        <w:drawing>
          <wp:inline distT="0" distB="0" distL="0" distR="0" wp14:anchorId="6A8CD830" wp14:editId="384E9197">
            <wp:extent cx="4208400" cy="3254400"/>
            <wp:effectExtent l="0" t="0" r="1905" b="3175"/>
            <wp:docPr id="79703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8400" cy="3254400"/>
                    </a:xfrm>
                    <a:prstGeom prst="rect">
                      <a:avLst/>
                    </a:prstGeom>
                    <a:noFill/>
                    <a:ln>
                      <a:noFill/>
                    </a:ln>
                  </pic:spPr>
                </pic:pic>
              </a:graphicData>
            </a:graphic>
          </wp:inline>
        </w:drawing>
      </w:r>
    </w:p>
    <w:p w14:paraId="4F88BD71" w14:textId="2EFC94FC" w:rsidR="00DE19B3" w:rsidRPr="00DE19B3" w:rsidRDefault="00DE19B3" w:rsidP="00DA2576">
      <w:pPr>
        <w:adjustRightInd w:val="0"/>
        <w:snapToGrid w:val="0"/>
        <w:spacing w:after="0" w:line="360" w:lineRule="auto"/>
        <w:ind w:firstLine="709"/>
        <w:rPr>
          <w:rFonts w:ascii="Times New Roman" w:eastAsia="Times New Roman" w:hAnsi="Times New Roman" w:cs="Times New Roman"/>
          <w:color w:val="000000"/>
          <w:kern w:val="2"/>
          <w:sz w:val="28"/>
          <w:szCs w:val="28"/>
          <w:lang w:eastAsia="de-DE" w:bidi="en-US"/>
          <w14:ligatures w14:val="standardContextual"/>
        </w:rPr>
      </w:pPr>
      <w:r w:rsidRPr="00DE19B3">
        <w:rPr>
          <w:rFonts w:ascii="Times New Roman" w:eastAsia="Times New Roman" w:hAnsi="Times New Roman" w:cs="Times New Roman"/>
          <w:b/>
          <w:color w:val="000000"/>
          <w:kern w:val="2"/>
          <w:sz w:val="28"/>
          <w:szCs w:val="28"/>
          <w:lang w:eastAsia="de-DE" w:bidi="en-US"/>
          <w14:ligatures w14:val="standardContextual"/>
        </w:rPr>
        <w:t xml:space="preserve">Figure </w:t>
      </w:r>
      <w:r w:rsidR="00425EAE">
        <w:rPr>
          <w:rFonts w:ascii="Times New Roman" w:eastAsia="Times New Roman" w:hAnsi="Times New Roman" w:cs="Times New Roman"/>
          <w:b/>
          <w:color w:val="000000"/>
          <w:kern w:val="2"/>
          <w:sz w:val="28"/>
          <w:szCs w:val="28"/>
          <w:lang w:val="ru-RU" w:eastAsia="de-DE" w:bidi="en-US"/>
          <w14:ligatures w14:val="standardContextual"/>
        </w:rPr>
        <w:t>1</w:t>
      </w:r>
      <w:r w:rsidRPr="00DE19B3">
        <w:rPr>
          <w:rFonts w:ascii="Times New Roman" w:eastAsia="Times New Roman" w:hAnsi="Times New Roman" w:cs="Times New Roman"/>
          <w:b/>
          <w:color w:val="000000"/>
          <w:kern w:val="2"/>
          <w:sz w:val="28"/>
          <w:szCs w:val="28"/>
          <w:lang w:eastAsia="de-DE" w:bidi="en-US"/>
          <w14:ligatures w14:val="standardContextual"/>
        </w:rPr>
        <w:t xml:space="preserve">. </w:t>
      </w:r>
      <w:r w:rsidRPr="00DE19B3">
        <w:rPr>
          <w:rFonts w:ascii="Times New Roman" w:eastAsia="Times New Roman" w:hAnsi="Times New Roman" w:cs="Times New Roman"/>
          <w:color w:val="000000"/>
          <w:kern w:val="2"/>
          <w:sz w:val="28"/>
          <w:szCs w:val="28"/>
          <w:lang w:eastAsia="de-DE" w:bidi="en-US"/>
          <w14:ligatures w14:val="standardContextual"/>
        </w:rPr>
        <w:t>Raman spectra of graphite, G–GO, BAC, and BAC–GO.</w:t>
      </w:r>
    </w:p>
    <w:p w14:paraId="4BD87FAD" w14:textId="77777777" w:rsidR="00DE19B3" w:rsidRPr="00DE19B3" w:rsidRDefault="00DE19B3" w:rsidP="00DA2576">
      <w:pPr>
        <w:adjustRightInd w:val="0"/>
        <w:snapToGrid w:val="0"/>
        <w:spacing w:after="0" w:line="360" w:lineRule="auto"/>
        <w:ind w:firstLine="709"/>
        <w:rPr>
          <w:rFonts w:ascii="Times New Roman" w:eastAsia="Times New Roman" w:hAnsi="Times New Roman" w:cs="Times New Roman"/>
          <w:color w:val="000000"/>
          <w:kern w:val="2"/>
          <w:sz w:val="28"/>
          <w:szCs w:val="28"/>
          <w:lang w:eastAsia="de-DE" w:bidi="en-US"/>
          <w14:ligatures w14:val="standardContextual"/>
        </w:rPr>
      </w:pPr>
      <w:r w:rsidRPr="00DE19B3">
        <w:rPr>
          <w:rFonts w:ascii="Times New Roman" w:eastAsia="Times New Roman" w:hAnsi="Times New Roman" w:cs="Times New Roman"/>
          <w:b/>
          <w:color w:val="000000"/>
          <w:kern w:val="2"/>
          <w:sz w:val="28"/>
          <w:szCs w:val="28"/>
          <w:lang w:eastAsia="de-DE" w:bidi="en-US"/>
          <w14:ligatures w14:val="standardContextual"/>
        </w:rPr>
        <w:t xml:space="preserve">Table 2. </w:t>
      </w:r>
      <w:r w:rsidRPr="00DE19B3">
        <w:rPr>
          <w:rFonts w:ascii="Times New Roman" w:eastAsia="Times New Roman" w:hAnsi="Times New Roman" w:cs="Times New Roman"/>
          <w:color w:val="000000"/>
          <w:kern w:val="2"/>
          <w:sz w:val="28"/>
          <w:szCs w:val="28"/>
          <w:lang w:eastAsia="de-DE" w:bidi="en-US"/>
          <w14:ligatures w14:val="standardContextual"/>
        </w:rPr>
        <w:t>Ratios of the D and G bands (I</w:t>
      </w:r>
      <w:r w:rsidRPr="00DE19B3">
        <w:rPr>
          <w:rFonts w:ascii="Times New Roman" w:eastAsia="Times New Roman" w:hAnsi="Times New Roman" w:cs="Times New Roman"/>
          <w:color w:val="000000"/>
          <w:kern w:val="2"/>
          <w:sz w:val="28"/>
          <w:szCs w:val="28"/>
          <w:vertAlign w:val="subscript"/>
          <w:lang w:eastAsia="de-DE" w:bidi="en-US"/>
          <w14:ligatures w14:val="standardContextual"/>
        </w:rPr>
        <w:t>D</w:t>
      </w:r>
      <w:r w:rsidRPr="00DE19B3">
        <w:rPr>
          <w:rFonts w:ascii="Times New Roman" w:eastAsia="Times New Roman" w:hAnsi="Times New Roman" w:cs="Times New Roman"/>
          <w:color w:val="000000"/>
          <w:kern w:val="2"/>
          <w:sz w:val="28"/>
          <w:szCs w:val="28"/>
          <w:lang w:eastAsia="de-DE" w:bidi="en-US"/>
          <w14:ligatures w14:val="standardContextual"/>
        </w:rPr>
        <w:t>/I</w:t>
      </w:r>
      <w:r w:rsidRPr="00DE19B3">
        <w:rPr>
          <w:rFonts w:ascii="Times New Roman" w:eastAsia="Times New Roman" w:hAnsi="Times New Roman" w:cs="Times New Roman"/>
          <w:color w:val="000000"/>
          <w:kern w:val="2"/>
          <w:sz w:val="28"/>
          <w:szCs w:val="28"/>
          <w:vertAlign w:val="subscript"/>
          <w:lang w:eastAsia="de-DE" w:bidi="en-US"/>
          <w14:ligatures w14:val="standardContextual"/>
        </w:rPr>
        <w:t>G</w:t>
      </w:r>
      <w:r w:rsidRPr="00DE19B3">
        <w:rPr>
          <w:rFonts w:ascii="Times New Roman" w:eastAsia="Times New Roman" w:hAnsi="Times New Roman" w:cs="Times New Roman"/>
          <w:color w:val="000000"/>
          <w:kern w:val="2"/>
          <w:sz w:val="28"/>
          <w:szCs w:val="28"/>
          <w:lang w:eastAsia="de-DE" w:bidi="en-US"/>
          <w14:ligatures w14:val="standardContextual"/>
        </w:rPr>
        <w:t>) and crystal sizes of samples.</w:t>
      </w:r>
    </w:p>
    <w:tbl>
      <w:tblPr>
        <w:tblW w:w="10465"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092"/>
        <w:gridCol w:w="2259"/>
        <w:gridCol w:w="1557"/>
        <w:gridCol w:w="1557"/>
        <w:gridCol w:w="1108"/>
        <w:gridCol w:w="1108"/>
        <w:gridCol w:w="930"/>
        <w:gridCol w:w="854"/>
      </w:tblGrid>
      <w:tr w:rsidR="00DE19B3" w:rsidRPr="00DE19B3" w14:paraId="57ADED7E" w14:textId="77777777" w:rsidTr="00AA0F5E">
        <w:trPr>
          <w:jc w:val="center"/>
        </w:trPr>
        <w:tc>
          <w:tcPr>
            <w:tcW w:w="997"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4BA6F1B4"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Samples</w:t>
            </w:r>
          </w:p>
        </w:tc>
        <w:tc>
          <w:tcPr>
            <w:tcW w:w="2063"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5E9368C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2D</w:t>
            </w:r>
          </w:p>
        </w:tc>
        <w:tc>
          <w:tcPr>
            <w:tcW w:w="1422"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58273A5C"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D-Band</w:t>
            </w:r>
          </w:p>
          <w:p w14:paraId="73F6D1BB"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Position (cm</w:t>
            </w:r>
            <w:r w:rsidRPr="00DE19B3">
              <w:rPr>
                <w:rFonts w:ascii="Times New Roman" w:eastAsia="Times New Roman" w:hAnsi="Times New Roman" w:cs="Times New Roman"/>
                <w:b/>
                <w:color w:val="000000"/>
                <w:sz w:val="28"/>
                <w:szCs w:val="28"/>
                <w:vertAlign w:val="superscript"/>
                <w:lang w:eastAsia="ru-RU"/>
              </w:rPr>
              <w:t>−1</w:t>
            </w:r>
            <w:r w:rsidRPr="00DE19B3">
              <w:rPr>
                <w:rFonts w:ascii="Times New Roman" w:eastAsia="Times New Roman" w:hAnsi="Times New Roman" w:cs="Times New Roman"/>
                <w:b/>
                <w:color w:val="000000"/>
                <w:sz w:val="28"/>
                <w:szCs w:val="28"/>
                <w:lang w:eastAsia="ru-RU"/>
              </w:rPr>
              <w:t>)</w:t>
            </w:r>
          </w:p>
        </w:tc>
        <w:tc>
          <w:tcPr>
            <w:tcW w:w="1422"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5ED8EBDE"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G-Band</w:t>
            </w:r>
          </w:p>
          <w:p w14:paraId="42DD841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Position (cm</w:t>
            </w:r>
            <w:r w:rsidRPr="00DE19B3">
              <w:rPr>
                <w:rFonts w:ascii="Times New Roman" w:eastAsia="Times New Roman" w:hAnsi="Times New Roman" w:cs="Times New Roman"/>
                <w:b/>
                <w:color w:val="000000"/>
                <w:sz w:val="28"/>
                <w:szCs w:val="28"/>
                <w:vertAlign w:val="superscript"/>
                <w:lang w:eastAsia="ru-RU"/>
              </w:rPr>
              <w:t>−1</w:t>
            </w:r>
            <w:r w:rsidRPr="00DE19B3">
              <w:rPr>
                <w:rFonts w:ascii="Times New Roman" w:eastAsia="Times New Roman" w:hAnsi="Times New Roman" w:cs="Times New Roman"/>
                <w:b/>
                <w:color w:val="000000"/>
                <w:sz w:val="28"/>
                <w:szCs w:val="28"/>
                <w:lang w:eastAsia="ru-RU"/>
              </w:rPr>
              <w:t>)</w:t>
            </w:r>
          </w:p>
        </w:tc>
        <w:tc>
          <w:tcPr>
            <w:tcW w:w="1012"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4720EAB4"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I</w:t>
            </w:r>
            <w:r w:rsidRPr="00DE19B3">
              <w:rPr>
                <w:rFonts w:ascii="Times New Roman" w:eastAsia="Times New Roman" w:hAnsi="Times New Roman" w:cs="Times New Roman"/>
                <w:b/>
                <w:color w:val="000000"/>
                <w:sz w:val="28"/>
                <w:szCs w:val="28"/>
                <w:vertAlign w:val="subscript"/>
                <w:lang w:eastAsia="ru-RU"/>
              </w:rPr>
              <w:t xml:space="preserve">D </w:t>
            </w:r>
            <w:r w:rsidRPr="00DE19B3">
              <w:rPr>
                <w:rFonts w:ascii="Times New Roman" w:eastAsia="Times New Roman" w:hAnsi="Times New Roman" w:cs="Times New Roman"/>
                <w:b/>
                <w:color w:val="000000"/>
                <w:sz w:val="28"/>
                <w:szCs w:val="28"/>
                <w:lang w:eastAsia="ru-RU"/>
              </w:rPr>
              <w:t>(</w:t>
            </w:r>
            <w:proofErr w:type="spellStart"/>
            <w:r w:rsidRPr="00DE19B3">
              <w:rPr>
                <w:rFonts w:ascii="Times New Roman" w:eastAsia="Times New Roman" w:hAnsi="Times New Roman" w:cs="Times New Roman"/>
                <w:b/>
                <w:color w:val="000000"/>
                <w:sz w:val="28"/>
                <w:szCs w:val="28"/>
                <w:lang w:eastAsia="ru-RU"/>
              </w:rPr>
              <w:t>arb.u</w:t>
            </w:r>
            <w:proofErr w:type="spellEnd"/>
            <w:r w:rsidRPr="00DE19B3">
              <w:rPr>
                <w:rFonts w:ascii="Times New Roman" w:eastAsia="Times New Roman" w:hAnsi="Times New Roman" w:cs="Times New Roman"/>
                <w:b/>
                <w:color w:val="000000"/>
                <w:sz w:val="28"/>
                <w:szCs w:val="28"/>
                <w:lang w:eastAsia="ru-RU"/>
              </w:rPr>
              <w:t>.)</w:t>
            </w:r>
          </w:p>
        </w:tc>
        <w:tc>
          <w:tcPr>
            <w:tcW w:w="1012"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54D8C36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I</w:t>
            </w:r>
            <w:r w:rsidRPr="00DE19B3">
              <w:rPr>
                <w:rFonts w:ascii="Times New Roman" w:eastAsia="Times New Roman" w:hAnsi="Times New Roman" w:cs="Times New Roman"/>
                <w:b/>
                <w:color w:val="000000"/>
                <w:sz w:val="28"/>
                <w:szCs w:val="28"/>
                <w:vertAlign w:val="subscript"/>
                <w:lang w:eastAsia="ru-RU"/>
              </w:rPr>
              <w:t xml:space="preserve">G </w:t>
            </w:r>
            <w:r w:rsidRPr="00DE19B3">
              <w:rPr>
                <w:rFonts w:ascii="Times New Roman" w:eastAsia="Times New Roman" w:hAnsi="Times New Roman" w:cs="Times New Roman"/>
                <w:b/>
                <w:color w:val="000000"/>
                <w:sz w:val="28"/>
                <w:szCs w:val="28"/>
                <w:lang w:eastAsia="ru-RU"/>
              </w:rPr>
              <w:t>(</w:t>
            </w:r>
            <w:proofErr w:type="spellStart"/>
            <w:r w:rsidRPr="00DE19B3">
              <w:rPr>
                <w:rFonts w:ascii="Times New Roman" w:eastAsia="Times New Roman" w:hAnsi="Times New Roman" w:cs="Times New Roman"/>
                <w:b/>
                <w:color w:val="000000"/>
                <w:sz w:val="28"/>
                <w:szCs w:val="28"/>
                <w:lang w:eastAsia="ru-RU"/>
              </w:rPr>
              <w:t>arb.u</w:t>
            </w:r>
            <w:proofErr w:type="spellEnd"/>
            <w:r w:rsidRPr="00DE19B3">
              <w:rPr>
                <w:rFonts w:ascii="Times New Roman" w:eastAsia="Times New Roman" w:hAnsi="Times New Roman" w:cs="Times New Roman"/>
                <w:b/>
                <w:color w:val="000000"/>
                <w:sz w:val="28"/>
                <w:szCs w:val="28"/>
                <w:lang w:eastAsia="ru-RU"/>
              </w:rPr>
              <w:t>.)</w:t>
            </w:r>
          </w:p>
        </w:tc>
        <w:tc>
          <w:tcPr>
            <w:tcW w:w="849"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1ACCE8E3"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L</w:t>
            </w:r>
            <w:r w:rsidRPr="00DE19B3">
              <w:rPr>
                <w:rFonts w:ascii="Times New Roman" w:eastAsia="Times New Roman" w:hAnsi="Times New Roman" w:cs="Times New Roman"/>
                <w:b/>
                <w:color w:val="000000"/>
                <w:sz w:val="28"/>
                <w:szCs w:val="28"/>
                <w:vertAlign w:val="subscript"/>
                <w:lang w:eastAsia="ru-RU"/>
              </w:rPr>
              <w:t>a</w:t>
            </w:r>
            <w:r w:rsidRPr="00DE19B3">
              <w:rPr>
                <w:rFonts w:ascii="Times New Roman" w:eastAsia="Times New Roman" w:hAnsi="Times New Roman" w:cs="Times New Roman"/>
                <w:b/>
                <w:color w:val="000000"/>
                <w:sz w:val="28"/>
                <w:szCs w:val="28"/>
                <w:lang w:eastAsia="ru-RU"/>
              </w:rPr>
              <w:t xml:space="preserve"> (nm)</w:t>
            </w:r>
          </w:p>
        </w:tc>
        <w:tc>
          <w:tcPr>
            <w:tcW w:w="780" w:type="dxa"/>
            <w:tcBorders>
              <w:top w:val="single" w:sz="8" w:space="0" w:color="auto"/>
              <w:bottom w:val="single" w:sz="4" w:space="0" w:color="auto"/>
            </w:tcBorders>
            <w:shd w:val="clear" w:color="auto" w:fill="auto"/>
            <w:tcMar>
              <w:top w:w="0" w:type="dxa"/>
              <w:left w:w="115" w:type="dxa"/>
              <w:bottom w:w="0" w:type="dxa"/>
              <w:right w:w="115" w:type="dxa"/>
            </w:tcMar>
            <w:vAlign w:val="center"/>
            <w:hideMark/>
          </w:tcPr>
          <w:p w14:paraId="420F1538"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b/>
                <w:sz w:val="28"/>
                <w:szCs w:val="28"/>
                <w:lang w:eastAsia="ru-RU"/>
              </w:rPr>
            </w:pPr>
            <w:r w:rsidRPr="00DE19B3">
              <w:rPr>
                <w:rFonts w:ascii="Times New Roman" w:eastAsia="Times New Roman" w:hAnsi="Times New Roman" w:cs="Times New Roman"/>
                <w:b/>
                <w:color w:val="000000"/>
                <w:sz w:val="28"/>
                <w:szCs w:val="28"/>
                <w:lang w:eastAsia="ru-RU"/>
              </w:rPr>
              <w:t>I</w:t>
            </w:r>
            <w:r w:rsidRPr="00DE19B3">
              <w:rPr>
                <w:rFonts w:ascii="Times New Roman" w:eastAsia="Times New Roman" w:hAnsi="Times New Roman" w:cs="Times New Roman"/>
                <w:b/>
                <w:color w:val="000000"/>
                <w:sz w:val="28"/>
                <w:szCs w:val="28"/>
                <w:vertAlign w:val="subscript"/>
                <w:lang w:eastAsia="ru-RU"/>
              </w:rPr>
              <w:t>D</w:t>
            </w:r>
            <w:r w:rsidRPr="00DE19B3">
              <w:rPr>
                <w:rFonts w:ascii="Times New Roman" w:eastAsia="Times New Roman" w:hAnsi="Times New Roman" w:cs="Times New Roman"/>
                <w:b/>
                <w:color w:val="000000"/>
                <w:sz w:val="28"/>
                <w:szCs w:val="28"/>
                <w:lang w:eastAsia="ru-RU"/>
              </w:rPr>
              <w:t>/I</w:t>
            </w:r>
            <w:r w:rsidRPr="00DE19B3">
              <w:rPr>
                <w:rFonts w:ascii="Times New Roman" w:eastAsia="Times New Roman" w:hAnsi="Times New Roman" w:cs="Times New Roman"/>
                <w:b/>
                <w:color w:val="000000"/>
                <w:sz w:val="28"/>
                <w:szCs w:val="28"/>
                <w:vertAlign w:val="subscript"/>
                <w:lang w:eastAsia="ru-RU"/>
              </w:rPr>
              <w:t>G</w:t>
            </w:r>
          </w:p>
        </w:tc>
      </w:tr>
      <w:tr w:rsidR="00DE19B3" w:rsidRPr="00DE19B3" w14:paraId="1FBF1511" w14:textId="77777777" w:rsidTr="00AA0F5E">
        <w:trPr>
          <w:jc w:val="center"/>
        </w:trPr>
        <w:tc>
          <w:tcPr>
            <w:tcW w:w="997" w:type="dxa"/>
            <w:tcBorders>
              <w:top w:val="single" w:sz="4" w:space="0" w:color="auto"/>
            </w:tcBorders>
            <w:shd w:val="clear" w:color="auto" w:fill="auto"/>
            <w:tcMar>
              <w:top w:w="0" w:type="dxa"/>
              <w:left w:w="115" w:type="dxa"/>
              <w:bottom w:w="0" w:type="dxa"/>
              <w:right w:w="115" w:type="dxa"/>
            </w:tcMar>
            <w:vAlign w:val="center"/>
            <w:hideMark/>
          </w:tcPr>
          <w:p w14:paraId="467CE70B"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G</w:t>
            </w:r>
          </w:p>
        </w:tc>
        <w:tc>
          <w:tcPr>
            <w:tcW w:w="2063" w:type="dxa"/>
            <w:tcBorders>
              <w:top w:val="single" w:sz="4" w:space="0" w:color="auto"/>
            </w:tcBorders>
            <w:shd w:val="clear" w:color="auto" w:fill="auto"/>
            <w:tcMar>
              <w:top w:w="0" w:type="dxa"/>
              <w:left w:w="115" w:type="dxa"/>
              <w:bottom w:w="0" w:type="dxa"/>
              <w:right w:w="115" w:type="dxa"/>
            </w:tcMar>
            <w:vAlign w:val="center"/>
            <w:hideMark/>
          </w:tcPr>
          <w:p w14:paraId="40B87CE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2747</w:t>
            </w:r>
          </w:p>
        </w:tc>
        <w:tc>
          <w:tcPr>
            <w:tcW w:w="1422" w:type="dxa"/>
            <w:tcBorders>
              <w:top w:val="single" w:sz="4" w:space="0" w:color="auto"/>
            </w:tcBorders>
            <w:shd w:val="clear" w:color="auto" w:fill="auto"/>
            <w:tcMar>
              <w:top w:w="0" w:type="dxa"/>
              <w:left w:w="115" w:type="dxa"/>
              <w:bottom w:w="0" w:type="dxa"/>
              <w:right w:w="115" w:type="dxa"/>
            </w:tcMar>
            <w:vAlign w:val="center"/>
            <w:hideMark/>
          </w:tcPr>
          <w:p w14:paraId="009C2640"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1360</w:t>
            </w:r>
          </w:p>
        </w:tc>
        <w:tc>
          <w:tcPr>
            <w:tcW w:w="1422" w:type="dxa"/>
            <w:tcBorders>
              <w:top w:val="single" w:sz="4" w:space="0" w:color="auto"/>
            </w:tcBorders>
            <w:shd w:val="clear" w:color="auto" w:fill="auto"/>
            <w:tcMar>
              <w:top w:w="0" w:type="dxa"/>
              <w:left w:w="115" w:type="dxa"/>
              <w:bottom w:w="0" w:type="dxa"/>
              <w:right w:w="115" w:type="dxa"/>
            </w:tcMar>
            <w:vAlign w:val="center"/>
            <w:hideMark/>
          </w:tcPr>
          <w:p w14:paraId="01741C8D"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1582</w:t>
            </w:r>
          </w:p>
        </w:tc>
        <w:tc>
          <w:tcPr>
            <w:tcW w:w="1012" w:type="dxa"/>
            <w:tcBorders>
              <w:top w:val="single" w:sz="4" w:space="0" w:color="auto"/>
            </w:tcBorders>
            <w:shd w:val="clear" w:color="auto" w:fill="auto"/>
            <w:tcMar>
              <w:top w:w="0" w:type="dxa"/>
              <w:left w:w="115" w:type="dxa"/>
              <w:bottom w:w="0" w:type="dxa"/>
              <w:right w:w="115" w:type="dxa"/>
            </w:tcMar>
            <w:vAlign w:val="center"/>
            <w:hideMark/>
          </w:tcPr>
          <w:p w14:paraId="5E7802A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0.3642</w:t>
            </w:r>
          </w:p>
        </w:tc>
        <w:tc>
          <w:tcPr>
            <w:tcW w:w="1012" w:type="dxa"/>
            <w:tcBorders>
              <w:top w:val="single" w:sz="4" w:space="0" w:color="auto"/>
            </w:tcBorders>
            <w:shd w:val="clear" w:color="auto" w:fill="auto"/>
            <w:tcMar>
              <w:top w:w="0" w:type="dxa"/>
              <w:left w:w="115" w:type="dxa"/>
              <w:bottom w:w="0" w:type="dxa"/>
              <w:right w:w="115" w:type="dxa"/>
            </w:tcMar>
            <w:vAlign w:val="center"/>
            <w:hideMark/>
          </w:tcPr>
          <w:p w14:paraId="3D0A6CD6"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w:t>
            </w:r>
          </w:p>
        </w:tc>
        <w:tc>
          <w:tcPr>
            <w:tcW w:w="849" w:type="dxa"/>
            <w:tcBorders>
              <w:top w:val="single" w:sz="4" w:space="0" w:color="auto"/>
            </w:tcBorders>
            <w:shd w:val="clear" w:color="auto" w:fill="auto"/>
            <w:tcMar>
              <w:top w:w="0" w:type="dxa"/>
              <w:left w:w="115" w:type="dxa"/>
              <w:bottom w:w="0" w:type="dxa"/>
              <w:right w:w="115" w:type="dxa"/>
            </w:tcMar>
            <w:vAlign w:val="center"/>
            <w:hideMark/>
          </w:tcPr>
          <w:p w14:paraId="53FE26C2"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33.09</w:t>
            </w:r>
          </w:p>
        </w:tc>
        <w:tc>
          <w:tcPr>
            <w:tcW w:w="780" w:type="dxa"/>
            <w:tcBorders>
              <w:top w:val="single" w:sz="4" w:space="0" w:color="auto"/>
            </w:tcBorders>
            <w:shd w:val="clear" w:color="auto" w:fill="auto"/>
            <w:tcMar>
              <w:top w:w="0" w:type="dxa"/>
              <w:left w:w="115" w:type="dxa"/>
              <w:bottom w:w="0" w:type="dxa"/>
              <w:right w:w="115" w:type="dxa"/>
            </w:tcMar>
            <w:vAlign w:val="center"/>
            <w:hideMark/>
          </w:tcPr>
          <w:p w14:paraId="5821B239"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0.3642</w:t>
            </w:r>
          </w:p>
        </w:tc>
      </w:tr>
      <w:tr w:rsidR="00DE19B3" w:rsidRPr="00DE19B3" w14:paraId="48E00915" w14:textId="77777777" w:rsidTr="00AA0F5E">
        <w:trPr>
          <w:jc w:val="center"/>
        </w:trPr>
        <w:tc>
          <w:tcPr>
            <w:tcW w:w="997" w:type="dxa"/>
            <w:shd w:val="clear" w:color="auto" w:fill="auto"/>
            <w:tcMar>
              <w:top w:w="0" w:type="dxa"/>
              <w:left w:w="115" w:type="dxa"/>
              <w:bottom w:w="0" w:type="dxa"/>
              <w:right w:w="115" w:type="dxa"/>
            </w:tcMar>
            <w:vAlign w:val="center"/>
            <w:hideMark/>
          </w:tcPr>
          <w:p w14:paraId="0097F749"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G–GO</w:t>
            </w:r>
          </w:p>
        </w:tc>
        <w:tc>
          <w:tcPr>
            <w:tcW w:w="2063" w:type="dxa"/>
            <w:vMerge w:val="restart"/>
            <w:shd w:val="clear" w:color="auto" w:fill="auto"/>
            <w:tcMar>
              <w:top w:w="0" w:type="dxa"/>
              <w:left w:w="115" w:type="dxa"/>
              <w:bottom w:w="0" w:type="dxa"/>
              <w:right w:w="115" w:type="dxa"/>
            </w:tcMar>
            <w:vAlign w:val="center"/>
            <w:hideMark/>
          </w:tcPr>
          <w:p w14:paraId="60F65148"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Broad peak 2600–2800</w:t>
            </w:r>
          </w:p>
        </w:tc>
        <w:tc>
          <w:tcPr>
            <w:tcW w:w="1422" w:type="dxa"/>
            <w:shd w:val="clear" w:color="auto" w:fill="auto"/>
            <w:tcMar>
              <w:top w:w="0" w:type="dxa"/>
              <w:left w:w="115" w:type="dxa"/>
              <w:bottom w:w="0" w:type="dxa"/>
              <w:right w:w="115" w:type="dxa"/>
            </w:tcMar>
            <w:vAlign w:val="center"/>
            <w:hideMark/>
          </w:tcPr>
          <w:p w14:paraId="649925F9"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1357</w:t>
            </w:r>
          </w:p>
        </w:tc>
        <w:tc>
          <w:tcPr>
            <w:tcW w:w="1422" w:type="dxa"/>
            <w:shd w:val="clear" w:color="auto" w:fill="auto"/>
            <w:tcMar>
              <w:top w:w="0" w:type="dxa"/>
              <w:left w:w="115" w:type="dxa"/>
              <w:bottom w:w="0" w:type="dxa"/>
              <w:right w:w="115" w:type="dxa"/>
            </w:tcMar>
            <w:vAlign w:val="center"/>
            <w:hideMark/>
          </w:tcPr>
          <w:p w14:paraId="6252BF8F"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1589</w:t>
            </w:r>
          </w:p>
        </w:tc>
        <w:tc>
          <w:tcPr>
            <w:tcW w:w="1012" w:type="dxa"/>
            <w:shd w:val="clear" w:color="auto" w:fill="auto"/>
            <w:tcMar>
              <w:top w:w="0" w:type="dxa"/>
              <w:left w:w="115" w:type="dxa"/>
              <w:bottom w:w="0" w:type="dxa"/>
              <w:right w:w="115" w:type="dxa"/>
            </w:tcMar>
            <w:vAlign w:val="center"/>
            <w:hideMark/>
          </w:tcPr>
          <w:p w14:paraId="1B8BC5B1"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0.8813</w:t>
            </w:r>
          </w:p>
        </w:tc>
        <w:tc>
          <w:tcPr>
            <w:tcW w:w="1012" w:type="dxa"/>
            <w:shd w:val="clear" w:color="auto" w:fill="auto"/>
            <w:tcMar>
              <w:top w:w="0" w:type="dxa"/>
              <w:left w:w="115" w:type="dxa"/>
              <w:bottom w:w="0" w:type="dxa"/>
              <w:right w:w="115" w:type="dxa"/>
            </w:tcMar>
            <w:vAlign w:val="center"/>
            <w:hideMark/>
          </w:tcPr>
          <w:p w14:paraId="5C2BCAA0"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w:t>
            </w:r>
          </w:p>
        </w:tc>
        <w:tc>
          <w:tcPr>
            <w:tcW w:w="849" w:type="dxa"/>
            <w:shd w:val="clear" w:color="auto" w:fill="auto"/>
            <w:tcMar>
              <w:top w:w="0" w:type="dxa"/>
              <w:left w:w="115" w:type="dxa"/>
              <w:bottom w:w="0" w:type="dxa"/>
              <w:right w:w="115" w:type="dxa"/>
            </w:tcMar>
            <w:vAlign w:val="center"/>
            <w:hideMark/>
          </w:tcPr>
          <w:p w14:paraId="1709463A"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13.69</w:t>
            </w:r>
          </w:p>
        </w:tc>
        <w:tc>
          <w:tcPr>
            <w:tcW w:w="780" w:type="dxa"/>
            <w:shd w:val="clear" w:color="auto" w:fill="auto"/>
            <w:tcMar>
              <w:top w:w="0" w:type="dxa"/>
              <w:left w:w="115" w:type="dxa"/>
              <w:bottom w:w="0" w:type="dxa"/>
              <w:right w:w="115" w:type="dxa"/>
            </w:tcMar>
            <w:vAlign w:val="center"/>
            <w:hideMark/>
          </w:tcPr>
          <w:p w14:paraId="59D7DA56"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0.88</w:t>
            </w:r>
          </w:p>
        </w:tc>
      </w:tr>
      <w:tr w:rsidR="00DE19B3" w:rsidRPr="00DE19B3" w14:paraId="16FFC9E7" w14:textId="77777777" w:rsidTr="00AA0F5E">
        <w:trPr>
          <w:jc w:val="center"/>
        </w:trPr>
        <w:tc>
          <w:tcPr>
            <w:tcW w:w="997" w:type="dxa"/>
            <w:shd w:val="clear" w:color="auto" w:fill="auto"/>
            <w:tcMar>
              <w:top w:w="0" w:type="dxa"/>
              <w:left w:w="115" w:type="dxa"/>
              <w:bottom w:w="0" w:type="dxa"/>
              <w:right w:w="115" w:type="dxa"/>
            </w:tcMar>
            <w:vAlign w:val="center"/>
            <w:hideMark/>
          </w:tcPr>
          <w:p w14:paraId="55C93D6C"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BAC</w:t>
            </w:r>
          </w:p>
        </w:tc>
        <w:tc>
          <w:tcPr>
            <w:tcW w:w="2063" w:type="dxa"/>
            <w:vMerge/>
            <w:shd w:val="clear" w:color="auto" w:fill="auto"/>
            <w:vAlign w:val="center"/>
            <w:hideMark/>
          </w:tcPr>
          <w:p w14:paraId="24464D6D"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p>
        </w:tc>
        <w:tc>
          <w:tcPr>
            <w:tcW w:w="1422" w:type="dxa"/>
            <w:shd w:val="clear" w:color="auto" w:fill="auto"/>
            <w:tcMar>
              <w:top w:w="0" w:type="dxa"/>
              <w:left w:w="115" w:type="dxa"/>
              <w:bottom w:w="0" w:type="dxa"/>
              <w:right w:w="115" w:type="dxa"/>
            </w:tcMar>
            <w:vAlign w:val="center"/>
            <w:hideMark/>
          </w:tcPr>
          <w:p w14:paraId="3815055F"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1360</w:t>
            </w:r>
          </w:p>
        </w:tc>
        <w:tc>
          <w:tcPr>
            <w:tcW w:w="1422" w:type="dxa"/>
            <w:shd w:val="clear" w:color="auto" w:fill="auto"/>
            <w:tcMar>
              <w:top w:w="0" w:type="dxa"/>
              <w:left w:w="115" w:type="dxa"/>
              <w:bottom w:w="0" w:type="dxa"/>
              <w:right w:w="115" w:type="dxa"/>
            </w:tcMar>
            <w:vAlign w:val="center"/>
            <w:hideMark/>
          </w:tcPr>
          <w:p w14:paraId="197BDEE3"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1595</w:t>
            </w:r>
          </w:p>
        </w:tc>
        <w:tc>
          <w:tcPr>
            <w:tcW w:w="1012" w:type="dxa"/>
            <w:shd w:val="clear" w:color="auto" w:fill="auto"/>
            <w:tcMar>
              <w:top w:w="0" w:type="dxa"/>
              <w:left w:w="115" w:type="dxa"/>
              <w:bottom w:w="0" w:type="dxa"/>
              <w:right w:w="115" w:type="dxa"/>
            </w:tcMar>
            <w:vAlign w:val="center"/>
            <w:hideMark/>
          </w:tcPr>
          <w:p w14:paraId="402267FB"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w:t>
            </w:r>
          </w:p>
        </w:tc>
        <w:tc>
          <w:tcPr>
            <w:tcW w:w="1012" w:type="dxa"/>
            <w:shd w:val="clear" w:color="auto" w:fill="auto"/>
            <w:tcMar>
              <w:top w:w="0" w:type="dxa"/>
              <w:left w:w="115" w:type="dxa"/>
              <w:bottom w:w="0" w:type="dxa"/>
              <w:right w:w="115" w:type="dxa"/>
            </w:tcMar>
            <w:vAlign w:val="center"/>
            <w:hideMark/>
          </w:tcPr>
          <w:p w14:paraId="02FBE6E6"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0.8148</w:t>
            </w:r>
          </w:p>
        </w:tc>
        <w:tc>
          <w:tcPr>
            <w:tcW w:w="849" w:type="dxa"/>
            <w:shd w:val="clear" w:color="auto" w:fill="auto"/>
            <w:tcMar>
              <w:top w:w="0" w:type="dxa"/>
              <w:left w:w="115" w:type="dxa"/>
              <w:bottom w:w="0" w:type="dxa"/>
              <w:right w:w="115" w:type="dxa"/>
            </w:tcMar>
            <w:vAlign w:val="center"/>
            <w:hideMark/>
          </w:tcPr>
          <w:p w14:paraId="14D5A973"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9.8</w:t>
            </w:r>
          </w:p>
        </w:tc>
        <w:tc>
          <w:tcPr>
            <w:tcW w:w="780" w:type="dxa"/>
            <w:shd w:val="clear" w:color="auto" w:fill="auto"/>
            <w:tcMar>
              <w:top w:w="0" w:type="dxa"/>
              <w:left w:w="115" w:type="dxa"/>
              <w:bottom w:w="0" w:type="dxa"/>
              <w:right w:w="115" w:type="dxa"/>
            </w:tcMar>
            <w:vAlign w:val="center"/>
            <w:hideMark/>
          </w:tcPr>
          <w:p w14:paraId="63D2547A"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1.23</w:t>
            </w:r>
          </w:p>
        </w:tc>
      </w:tr>
      <w:tr w:rsidR="00DE19B3" w:rsidRPr="00DE19B3" w14:paraId="6145C612" w14:textId="77777777" w:rsidTr="00AA0F5E">
        <w:trPr>
          <w:jc w:val="center"/>
        </w:trPr>
        <w:tc>
          <w:tcPr>
            <w:tcW w:w="997" w:type="dxa"/>
            <w:tcBorders>
              <w:bottom w:val="single" w:sz="8" w:space="0" w:color="auto"/>
            </w:tcBorders>
            <w:shd w:val="clear" w:color="auto" w:fill="auto"/>
            <w:tcMar>
              <w:top w:w="0" w:type="dxa"/>
              <w:left w:w="115" w:type="dxa"/>
              <w:bottom w:w="0" w:type="dxa"/>
              <w:right w:w="115" w:type="dxa"/>
            </w:tcMar>
            <w:vAlign w:val="center"/>
            <w:hideMark/>
          </w:tcPr>
          <w:p w14:paraId="6DF166E0"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BAC–GO</w:t>
            </w:r>
          </w:p>
        </w:tc>
        <w:tc>
          <w:tcPr>
            <w:tcW w:w="2063" w:type="dxa"/>
            <w:vMerge/>
            <w:tcBorders>
              <w:bottom w:val="single" w:sz="8" w:space="0" w:color="auto"/>
            </w:tcBorders>
            <w:shd w:val="clear" w:color="auto" w:fill="auto"/>
            <w:vAlign w:val="center"/>
            <w:hideMark/>
          </w:tcPr>
          <w:p w14:paraId="610495E9"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p>
        </w:tc>
        <w:tc>
          <w:tcPr>
            <w:tcW w:w="1422" w:type="dxa"/>
            <w:tcBorders>
              <w:bottom w:val="single" w:sz="8" w:space="0" w:color="auto"/>
            </w:tcBorders>
            <w:shd w:val="clear" w:color="auto" w:fill="auto"/>
            <w:tcMar>
              <w:top w:w="0" w:type="dxa"/>
              <w:left w:w="115" w:type="dxa"/>
              <w:bottom w:w="0" w:type="dxa"/>
              <w:right w:w="115" w:type="dxa"/>
            </w:tcMar>
            <w:vAlign w:val="center"/>
            <w:hideMark/>
          </w:tcPr>
          <w:p w14:paraId="07F7F346"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1354</w:t>
            </w:r>
          </w:p>
        </w:tc>
        <w:tc>
          <w:tcPr>
            <w:tcW w:w="1422" w:type="dxa"/>
            <w:tcBorders>
              <w:bottom w:val="single" w:sz="8" w:space="0" w:color="auto"/>
            </w:tcBorders>
            <w:shd w:val="clear" w:color="auto" w:fill="auto"/>
            <w:tcMar>
              <w:top w:w="0" w:type="dxa"/>
              <w:left w:w="115" w:type="dxa"/>
              <w:bottom w:w="0" w:type="dxa"/>
              <w:right w:w="115" w:type="dxa"/>
            </w:tcMar>
            <w:vAlign w:val="center"/>
            <w:hideMark/>
          </w:tcPr>
          <w:p w14:paraId="4E3C7FEC"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1598</w:t>
            </w:r>
          </w:p>
        </w:tc>
        <w:tc>
          <w:tcPr>
            <w:tcW w:w="1012" w:type="dxa"/>
            <w:tcBorders>
              <w:bottom w:val="single" w:sz="8" w:space="0" w:color="auto"/>
            </w:tcBorders>
            <w:shd w:val="clear" w:color="auto" w:fill="auto"/>
            <w:tcMar>
              <w:top w:w="0" w:type="dxa"/>
              <w:left w:w="115" w:type="dxa"/>
              <w:bottom w:w="0" w:type="dxa"/>
              <w:right w:w="115" w:type="dxa"/>
            </w:tcMar>
            <w:vAlign w:val="center"/>
            <w:hideMark/>
          </w:tcPr>
          <w:p w14:paraId="0204631F"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w:t>
            </w:r>
          </w:p>
        </w:tc>
        <w:tc>
          <w:tcPr>
            <w:tcW w:w="1012" w:type="dxa"/>
            <w:tcBorders>
              <w:bottom w:val="single" w:sz="8" w:space="0" w:color="auto"/>
            </w:tcBorders>
            <w:shd w:val="clear" w:color="auto" w:fill="auto"/>
            <w:tcMar>
              <w:top w:w="0" w:type="dxa"/>
              <w:left w:w="115" w:type="dxa"/>
              <w:bottom w:w="0" w:type="dxa"/>
              <w:right w:w="115" w:type="dxa"/>
            </w:tcMar>
            <w:vAlign w:val="center"/>
            <w:hideMark/>
          </w:tcPr>
          <w:p w14:paraId="7D5B3C54"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0.7158</w:t>
            </w:r>
          </w:p>
        </w:tc>
        <w:tc>
          <w:tcPr>
            <w:tcW w:w="849" w:type="dxa"/>
            <w:tcBorders>
              <w:bottom w:val="single" w:sz="8" w:space="0" w:color="auto"/>
            </w:tcBorders>
            <w:shd w:val="clear" w:color="auto" w:fill="auto"/>
            <w:tcMar>
              <w:top w:w="0" w:type="dxa"/>
              <w:left w:w="115" w:type="dxa"/>
              <w:bottom w:w="0" w:type="dxa"/>
              <w:right w:w="115" w:type="dxa"/>
            </w:tcMar>
            <w:vAlign w:val="center"/>
            <w:hideMark/>
          </w:tcPr>
          <w:p w14:paraId="302658D5"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8.67</w:t>
            </w:r>
          </w:p>
        </w:tc>
        <w:tc>
          <w:tcPr>
            <w:tcW w:w="780" w:type="dxa"/>
            <w:tcBorders>
              <w:bottom w:val="single" w:sz="8" w:space="0" w:color="auto"/>
            </w:tcBorders>
            <w:shd w:val="clear" w:color="auto" w:fill="auto"/>
            <w:tcMar>
              <w:top w:w="0" w:type="dxa"/>
              <w:left w:w="115" w:type="dxa"/>
              <w:bottom w:w="0" w:type="dxa"/>
              <w:right w:w="115" w:type="dxa"/>
            </w:tcMar>
            <w:vAlign w:val="center"/>
            <w:hideMark/>
          </w:tcPr>
          <w:p w14:paraId="4A2AA697" w14:textId="77777777" w:rsidR="00DE19B3" w:rsidRPr="00DE19B3" w:rsidRDefault="00DE19B3" w:rsidP="00DA2576">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DE19B3">
              <w:rPr>
                <w:rFonts w:ascii="Times New Roman" w:eastAsia="Times New Roman" w:hAnsi="Times New Roman" w:cs="Times New Roman"/>
                <w:color w:val="000000"/>
                <w:sz w:val="28"/>
                <w:szCs w:val="28"/>
                <w:lang w:eastAsia="ru-RU"/>
              </w:rPr>
              <w:t>1.39</w:t>
            </w:r>
          </w:p>
        </w:tc>
      </w:tr>
    </w:tbl>
    <w:p w14:paraId="4CCC8ADD" w14:textId="63157DBD" w:rsidR="004F3C28" w:rsidRDefault="004F3C28" w:rsidP="009B39A3">
      <w:pPr>
        <w:spacing w:after="0" w:line="360" w:lineRule="auto"/>
        <w:ind w:firstLine="709"/>
      </w:pPr>
    </w:p>
    <w:p w14:paraId="4A8598A5" w14:textId="67B3EB57" w:rsidR="00902E2A" w:rsidRPr="00902E2A" w:rsidRDefault="00902E2A" w:rsidP="00902E2A">
      <w:pPr>
        <w:spacing w:after="0" w:line="240" w:lineRule="auto"/>
        <w:ind w:firstLine="709"/>
        <w:rPr>
          <w:rFonts w:ascii="Times New Roman" w:hAnsi="Times New Roman" w:cs="Times New Roman"/>
          <w:b/>
          <w:bCs/>
          <w:sz w:val="28"/>
          <w:szCs w:val="28"/>
        </w:rPr>
      </w:pPr>
      <w:r w:rsidRPr="00902E2A">
        <w:rPr>
          <w:rFonts w:ascii="Times New Roman" w:hAnsi="Times New Roman" w:cs="Times New Roman"/>
          <w:b/>
          <w:bCs/>
          <w:sz w:val="28"/>
          <w:szCs w:val="28"/>
        </w:rPr>
        <w:t>Questions</w:t>
      </w:r>
    </w:p>
    <w:p w14:paraId="7BF3A910" w14:textId="4DA9C82B" w:rsidR="00902E2A" w:rsidRPr="00902E2A" w:rsidRDefault="00902E2A" w:rsidP="00902E2A">
      <w:pPr>
        <w:pStyle w:val="a4"/>
        <w:numPr>
          <w:ilvl w:val="6"/>
          <w:numId w:val="2"/>
        </w:numPr>
        <w:spacing w:after="0" w:line="240" w:lineRule="auto"/>
        <w:ind w:left="0" w:firstLine="709"/>
        <w:rPr>
          <w:rFonts w:ascii="Times New Roman" w:eastAsia="Times New Roman" w:hAnsi="Times New Roman" w:cs="Times New Roman"/>
          <w:sz w:val="28"/>
          <w:szCs w:val="28"/>
          <w:lang w:eastAsia="ru-RU"/>
        </w:rPr>
      </w:pPr>
      <w:r w:rsidRPr="00902E2A">
        <w:rPr>
          <w:rFonts w:ascii="Times New Roman" w:eastAsia="Times New Roman" w:hAnsi="Times New Roman" w:cs="Times New Roman"/>
          <w:sz w:val="28"/>
          <w:szCs w:val="28"/>
          <w:lang w:eastAsia="ru-RU"/>
        </w:rPr>
        <w:t>Raman spectroscopy</w:t>
      </w:r>
    </w:p>
    <w:p w14:paraId="1327A91D" w14:textId="1DB3ED03" w:rsidR="00902E2A" w:rsidRPr="00902E2A" w:rsidRDefault="00902E2A" w:rsidP="00902E2A">
      <w:pPr>
        <w:pStyle w:val="a4"/>
        <w:numPr>
          <w:ilvl w:val="6"/>
          <w:numId w:val="2"/>
        </w:numPr>
        <w:spacing w:after="0" w:line="240" w:lineRule="auto"/>
        <w:ind w:left="0" w:firstLine="709"/>
        <w:rPr>
          <w:rFonts w:ascii="Times New Roman" w:hAnsi="Times New Roman" w:cs="Times New Roman"/>
          <w:sz w:val="28"/>
          <w:szCs w:val="28"/>
        </w:rPr>
      </w:pPr>
      <w:r w:rsidRPr="00902E2A">
        <w:rPr>
          <w:rFonts w:ascii="Times New Roman" w:eastAsia="Times New Roman" w:hAnsi="Times New Roman" w:cs="Times New Roman"/>
          <w:sz w:val="28"/>
          <w:szCs w:val="28"/>
          <w:lang w:eastAsia="ru-RU"/>
        </w:rPr>
        <w:t>Main peaks of Raman spectra</w:t>
      </w:r>
    </w:p>
    <w:p w14:paraId="093A0FFA" w14:textId="1A98500D" w:rsidR="00902E2A" w:rsidRPr="00902E2A" w:rsidRDefault="00902E2A" w:rsidP="00902E2A">
      <w:pPr>
        <w:pStyle w:val="a4"/>
        <w:numPr>
          <w:ilvl w:val="6"/>
          <w:numId w:val="2"/>
        </w:numPr>
        <w:spacing w:after="0" w:line="240" w:lineRule="auto"/>
        <w:ind w:left="0" w:firstLine="709"/>
        <w:rPr>
          <w:rFonts w:ascii="Times New Roman" w:hAnsi="Times New Roman" w:cs="Times New Roman"/>
          <w:sz w:val="28"/>
          <w:szCs w:val="28"/>
        </w:rPr>
      </w:pPr>
      <w:r w:rsidRPr="00902E2A">
        <w:rPr>
          <w:rFonts w:ascii="Times New Roman" w:hAnsi="Times New Roman" w:cs="Times New Roman"/>
          <w:sz w:val="28"/>
          <w:szCs w:val="28"/>
        </w:rPr>
        <w:t>Characterization of FFLGN by Raman spectroscopy</w:t>
      </w:r>
    </w:p>
    <w:p w14:paraId="3D1A94AB" w14:textId="119E6BD9" w:rsidR="00902E2A" w:rsidRPr="00902E2A" w:rsidRDefault="00902E2A" w:rsidP="00902E2A">
      <w:pPr>
        <w:pStyle w:val="a4"/>
        <w:numPr>
          <w:ilvl w:val="6"/>
          <w:numId w:val="2"/>
        </w:numPr>
        <w:spacing w:after="0" w:line="240" w:lineRule="auto"/>
        <w:ind w:left="0" w:firstLine="709"/>
        <w:rPr>
          <w:rFonts w:ascii="Times New Roman" w:hAnsi="Times New Roman" w:cs="Times New Roman"/>
          <w:sz w:val="28"/>
          <w:szCs w:val="28"/>
        </w:rPr>
      </w:pPr>
      <w:r w:rsidRPr="00902E2A">
        <w:rPr>
          <w:rFonts w:ascii="Times New Roman" w:hAnsi="Times New Roman" w:cs="Times New Roman"/>
          <w:sz w:val="28"/>
          <w:szCs w:val="28"/>
        </w:rPr>
        <w:t>Raman spectra</w:t>
      </w:r>
    </w:p>
    <w:p w14:paraId="2FFC7DCE" w14:textId="77777777" w:rsidR="00902E2A" w:rsidRDefault="00902E2A" w:rsidP="009B39A3">
      <w:pPr>
        <w:spacing w:after="0" w:line="360" w:lineRule="auto"/>
        <w:ind w:firstLine="709"/>
        <w:rPr>
          <w:rFonts w:ascii="Times New Roman" w:hAnsi="Times New Roman" w:cs="Times New Roman"/>
          <w:b/>
          <w:bCs/>
          <w:sz w:val="28"/>
          <w:szCs w:val="28"/>
        </w:rPr>
      </w:pPr>
    </w:p>
    <w:p w14:paraId="41F6EE5C" w14:textId="047308F4" w:rsidR="00321770" w:rsidRPr="00321770" w:rsidRDefault="00321770" w:rsidP="009B39A3">
      <w:pPr>
        <w:spacing w:after="0" w:line="360" w:lineRule="auto"/>
        <w:ind w:firstLine="709"/>
        <w:rPr>
          <w:rFonts w:ascii="Times New Roman" w:hAnsi="Times New Roman" w:cs="Times New Roman"/>
          <w:b/>
          <w:bCs/>
          <w:sz w:val="28"/>
          <w:szCs w:val="28"/>
        </w:rPr>
      </w:pPr>
      <w:r w:rsidRPr="00321770">
        <w:rPr>
          <w:rFonts w:ascii="Times New Roman" w:hAnsi="Times New Roman" w:cs="Times New Roman"/>
          <w:b/>
          <w:bCs/>
          <w:sz w:val="28"/>
          <w:szCs w:val="28"/>
        </w:rPr>
        <w:t xml:space="preserve">References  </w:t>
      </w:r>
    </w:p>
    <w:p w14:paraId="4266EF3B"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Zuñiga</w:t>
      </w:r>
      <w:proofErr w:type="spellEnd"/>
      <w:r w:rsidRPr="00D24CB5">
        <w:rPr>
          <w:rFonts w:ascii="Times New Roman" w:hAnsi="Times New Roman" w:cs="Times New Roman"/>
          <w:sz w:val="28"/>
          <w:szCs w:val="28"/>
        </w:rPr>
        <w:t xml:space="preserve">, J.; Akashi, L.; Pinheiro, T.; Rivera, M.; Barreto, L.; </w:t>
      </w:r>
      <w:proofErr w:type="spellStart"/>
      <w:r w:rsidRPr="00D24CB5">
        <w:rPr>
          <w:rFonts w:ascii="Times New Roman" w:hAnsi="Times New Roman" w:cs="Times New Roman"/>
          <w:sz w:val="28"/>
          <w:szCs w:val="28"/>
        </w:rPr>
        <w:t>Albertin</w:t>
      </w:r>
      <w:proofErr w:type="spellEnd"/>
      <w:r w:rsidRPr="00D24CB5">
        <w:rPr>
          <w:rFonts w:ascii="Times New Roman" w:hAnsi="Times New Roman" w:cs="Times New Roman"/>
          <w:sz w:val="28"/>
          <w:szCs w:val="28"/>
        </w:rPr>
        <w:t xml:space="preserve">, K.F.; </w:t>
      </w:r>
      <w:proofErr w:type="spellStart"/>
      <w:r w:rsidRPr="00D24CB5">
        <w:rPr>
          <w:rFonts w:ascii="Times New Roman" w:hAnsi="Times New Roman" w:cs="Times New Roman"/>
          <w:sz w:val="28"/>
          <w:szCs w:val="28"/>
        </w:rPr>
        <w:t>Champi</w:t>
      </w:r>
      <w:proofErr w:type="spellEnd"/>
      <w:r w:rsidRPr="00D24CB5">
        <w:rPr>
          <w:rFonts w:ascii="Times New Roman" w:hAnsi="Times New Roman" w:cs="Times New Roman"/>
          <w:sz w:val="28"/>
          <w:szCs w:val="28"/>
        </w:rPr>
        <w:t>, A. Synthesis of lysozyme-reduced graphene oxide films for biosensor applications.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Diam</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Relat</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Mater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126</w:t>
      </w:r>
      <w:r w:rsidRPr="00D24CB5">
        <w:rPr>
          <w:rFonts w:ascii="Times New Roman" w:hAnsi="Times New Roman" w:cs="Times New Roman"/>
          <w:sz w:val="28"/>
          <w:szCs w:val="28"/>
          <w:lang w:val="ru-RU"/>
        </w:rPr>
        <w:t>, 109093.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Synthesis+of+lysozyme-reduced+graphene+oxide+films+for+biosensor+applications&amp;author=Zu%C3%B1iga,+J.&amp;author=Akashi,+L.&amp;author=Pinheiro,+T.&amp;author=Rivera,+M.&amp;author=Barreto,+L.&amp;author=Albertin,+K.F.&amp;author=Champi,+A.&amp;publication_year=2020&amp;journal=J.+Diam.+Relat.+Mater.&amp;volume=126&amp;pages=109093&amp;doi=10.1016/j.diamond.2022.109093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"https://doi.org/10.1016/j.diamond.2022.109093"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w:t>
      </w:r>
      <w:proofErr w:type="spellEnd"/>
      <w:r w:rsidRPr="00D24CB5">
        <w:rPr>
          <w:rStyle w:val="ab"/>
          <w:rFonts w:ascii="Times New Roman" w:hAnsi="Times New Roman" w:cs="Times New Roman"/>
          <w:b/>
          <w:bCs/>
          <w:sz w:val="28"/>
          <w:szCs w:val="28"/>
          <w:lang w:val="ru-RU"/>
        </w:rPr>
        <w:t>f</w:t>
      </w:r>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01F4760A"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lastRenderedPageBreak/>
        <w:t>Larraza</w:t>
      </w:r>
      <w:proofErr w:type="spellEnd"/>
      <w:r w:rsidRPr="00D24CB5">
        <w:rPr>
          <w:rFonts w:ascii="Times New Roman" w:hAnsi="Times New Roman" w:cs="Times New Roman"/>
          <w:sz w:val="28"/>
          <w:szCs w:val="28"/>
        </w:rPr>
        <w:t xml:space="preserve">, I.; Ugarte, L.; </w:t>
      </w:r>
      <w:proofErr w:type="spellStart"/>
      <w:r w:rsidRPr="00D24CB5">
        <w:rPr>
          <w:rFonts w:ascii="Times New Roman" w:hAnsi="Times New Roman" w:cs="Times New Roman"/>
          <w:sz w:val="28"/>
          <w:szCs w:val="28"/>
        </w:rPr>
        <w:t>Fayanas</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Gabilondo</w:t>
      </w:r>
      <w:proofErr w:type="spellEnd"/>
      <w:r w:rsidRPr="00D24CB5">
        <w:rPr>
          <w:rFonts w:ascii="Times New Roman" w:hAnsi="Times New Roman" w:cs="Times New Roman"/>
          <w:sz w:val="28"/>
          <w:szCs w:val="28"/>
        </w:rPr>
        <w:t xml:space="preserve">, N.; </w:t>
      </w:r>
      <w:proofErr w:type="spellStart"/>
      <w:r w:rsidRPr="00D24CB5">
        <w:rPr>
          <w:rFonts w:ascii="Times New Roman" w:hAnsi="Times New Roman" w:cs="Times New Roman"/>
          <w:sz w:val="28"/>
          <w:szCs w:val="28"/>
        </w:rPr>
        <w:t>Arbelaiz</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Corcuera</w:t>
      </w:r>
      <w:proofErr w:type="spellEnd"/>
      <w:r w:rsidRPr="00D24CB5">
        <w:rPr>
          <w:rFonts w:ascii="Times New Roman" w:hAnsi="Times New Roman" w:cs="Times New Roman"/>
          <w:sz w:val="28"/>
          <w:szCs w:val="28"/>
        </w:rPr>
        <w:t xml:space="preserve">, M.A.; </w:t>
      </w:r>
      <w:proofErr w:type="spellStart"/>
      <w:r w:rsidRPr="00D24CB5">
        <w:rPr>
          <w:rFonts w:ascii="Times New Roman" w:hAnsi="Times New Roman" w:cs="Times New Roman"/>
          <w:sz w:val="28"/>
          <w:szCs w:val="28"/>
        </w:rPr>
        <w:t>Eceiza</w:t>
      </w:r>
      <w:proofErr w:type="spellEnd"/>
      <w:r w:rsidRPr="00D24CB5">
        <w:rPr>
          <w:rFonts w:ascii="Times New Roman" w:hAnsi="Times New Roman" w:cs="Times New Roman"/>
          <w:sz w:val="28"/>
          <w:szCs w:val="28"/>
        </w:rPr>
        <w:t>, A. Influence of Process Parameters in Graphene Oxide Obtention on the Properties of Mechanically Strong Alginate Nanocomposites.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Mater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13</w:t>
      </w:r>
      <w:r w:rsidRPr="00D24CB5">
        <w:rPr>
          <w:rFonts w:ascii="Times New Roman" w:hAnsi="Times New Roman" w:cs="Times New Roman"/>
          <w:sz w:val="28"/>
          <w:szCs w:val="28"/>
          <w:lang w:val="ru-RU"/>
        </w:rPr>
        <w:t>, 1081.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Influence+of+Process+Parameters+in+Graphene+Oxide+Obtention+on+the+Properties+of+Mechanically+Strong+Alginate+Nanocomposites&amp;author=Larraza,+I.&amp;author=Ugarte,+L.&amp;author=Fayanas,+A.&amp;author=Gabilondo,+N.&amp;author=Arbelaiz,+A.&amp;author=Corcuera,+M.A.&amp;author=Eceiza,+A.&amp;publication_year=2020&amp;journal=J.+Mater.&amp;volume=13&amp;pages=1081&amp;doi=10.3390/ma13051081&amp;pmid=32121222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"https://doi.org/10.3390/ma13051081"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"https://www.ncbi.nlm.nih.gov/pubmed/32121222"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PubMed</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A611BAD"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Kaniyoor</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Ramaprabhu</w:t>
      </w:r>
      <w:proofErr w:type="spellEnd"/>
      <w:r w:rsidRPr="00D24CB5">
        <w:rPr>
          <w:rFonts w:ascii="Times New Roman" w:hAnsi="Times New Roman" w:cs="Times New Roman"/>
          <w:sz w:val="28"/>
          <w:szCs w:val="28"/>
        </w:rPr>
        <w:t>, S. A Raman spectroscopic investigation of graphite oxide derived grapheme. </w:t>
      </w:r>
      <w:r w:rsidRPr="00D24CB5">
        <w:rPr>
          <w:rFonts w:ascii="Times New Roman" w:hAnsi="Times New Roman" w:cs="Times New Roman"/>
          <w:i/>
          <w:iCs/>
          <w:sz w:val="28"/>
          <w:szCs w:val="28"/>
          <w:lang w:val="ru-RU"/>
        </w:rPr>
        <w:t xml:space="preserve">J. AIP </w:t>
      </w:r>
      <w:proofErr w:type="spellStart"/>
      <w:r w:rsidRPr="00D24CB5">
        <w:rPr>
          <w:rFonts w:ascii="Times New Roman" w:hAnsi="Times New Roman" w:cs="Times New Roman"/>
          <w:i/>
          <w:iCs/>
          <w:sz w:val="28"/>
          <w:szCs w:val="28"/>
          <w:lang w:val="ru-RU"/>
        </w:rPr>
        <w:t>Adv</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2012</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2</w:t>
      </w:r>
      <w:r w:rsidRPr="00D24CB5">
        <w:rPr>
          <w:rFonts w:ascii="Times New Roman" w:hAnsi="Times New Roman" w:cs="Times New Roman"/>
          <w:sz w:val="28"/>
          <w:szCs w:val="28"/>
          <w:lang w:val="ru-RU"/>
        </w:rPr>
        <w:t>, 032183.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"https://scholar.google.com/scholar_lookup?title=A+Raman+spectroscopic+investigation+of+graphite+oxide+derived+grapheme&amp;author=Kaniyoor,+A.&amp;author=Ramaprabhu,+S.&amp;publication_year=2012&amp;journal=J.+AIP+Adv.&amp;volume=2&amp;pages=032183&amp;doi=10.1063/1.4756995"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"https://doi.org/10.1063/1.4756995"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A6F7E9D"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Ferrari, A.C. Raman spectroscopy of graphene and graphite: Disorder, electron–phonon coupling, doping and nonadiabatic effects.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Solid</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State</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Commun</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2007</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143</w:t>
      </w:r>
      <w:r w:rsidRPr="00D24CB5">
        <w:rPr>
          <w:rFonts w:ascii="Times New Roman" w:hAnsi="Times New Roman" w:cs="Times New Roman"/>
          <w:sz w:val="28"/>
          <w:szCs w:val="28"/>
          <w:lang w:val="ru-RU"/>
        </w:rPr>
        <w:t>, 47–57.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spectroscopy+of+graphene+and+graphite:+Disorder,+electron%E2%80%93phonon+coupling,+doping+and+nonadiabatic+effects&amp;author=Ferrari,+A.C.&amp;publication_year=2007&amp;journal=J.+Solid+State+Commun.&amp;volume=143&amp;pages=47%E2%80%9357&amp;doi=10.1016/j.ssc.2007.03.052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"https://doi.org/10.1016/j.ssc.2007.03.052"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42591172"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Cançado</w:t>
      </w:r>
      <w:proofErr w:type="spellEnd"/>
      <w:r w:rsidRPr="00D24CB5">
        <w:rPr>
          <w:rFonts w:ascii="Times New Roman" w:hAnsi="Times New Roman" w:cs="Times New Roman"/>
          <w:sz w:val="28"/>
          <w:szCs w:val="28"/>
        </w:rPr>
        <w:t xml:space="preserve">, L.G.; </w:t>
      </w:r>
      <w:proofErr w:type="spellStart"/>
      <w:r w:rsidRPr="00D24CB5">
        <w:rPr>
          <w:rFonts w:ascii="Times New Roman" w:hAnsi="Times New Roman" w:cs="Times New Roman"/>
          <w:sz w:val="28"/>
          <w:szCs w:val="28"/>
        </w:rPr>
        <w:t>Pimenta</w:t>
      </w:r>
      <w:proofErr w:type="spellEnd"/>
      <w:r w:rsidRPr="00D24CB5">
        <w:rPr>
          <w:rFonts w:ascii="Times New Roman" w:hAnsi="Times New Roman" w:cs="Times New Roman"/>
          <w:sz w:val="28"/>
          <w:szCs w:val="28"/>
        </w:rPr>
        <w:t xml:space="preserve">, M.A.; Neves, B.R.A.; Medeiros-Ribeiro, G.; Enoki, T.; </w:t>
      </w:r>
      <w:proofErr w:type="spellStart"/>
      <w:r w:rsidRPr="00D24CB5">
        <w:rPr>
          <w:rFonts w:ascii="Times New Roman" w:hAnsi="Times New Roman" w:cs="Times New Roman"/>
          <w:sz w:val="28"/>
          <w:szCs w:val="28"/>
        </w:rPr>
        <w:t>Jorio</w:t>
      </w:r>
      <w:proofErr w:type="spellEnd"/>
      <w:r w:rsidRPr="00D24CB5">
        <w:rPr>
          <w:rFonts w:ascii="Times New Roman" w:hAnsi="Times New Roman" w:cs="Times New Roman"/>
          <w:sz w:val="28"/>
          <w:szCs w:val="28"/>
        </w:rPr>
        <w:t xml:space="preserve">, A. Anisotropy of the Raman Spectra of </w:t>
      </w:r>
      <w:proofErr w:type="spellStart"/>
      <w:r w:rsidRPr="00D24CB5">
        <w:rPr>
          <w:rFonts w:ascii="Times New Roman" w:hAnsi="Times New Roman" w:cs="Times New Roman"/>
          <w:sz w:val="28"/>
          <w:szCs w:val="28"/>
        </w:rPr>
        <w:t>Nanographite</w:t>
      </w:r>
      <w:proofErr w:type="spellEnd"/>
      <w:r w:rsidRPr="00D24CB5">
        <w:rPr>
          <w:rFonts w:ascii="Times New Roman" w:hAnsi="Times New Roman" w:cs="Times New Roman"/>
          <w:sz w:val="28"/>
          <w:szCs w:val="28"/>
        </w:rPr>
        <w:t xml:space="preserve"> Ribbons.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Phys</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Rev</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Lett</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2004</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93</w:t>
      </w:r>
      <w:r w:rsidRPr="00D24CB5">
        <w:rPr>
          <w:rFonts w:ascii="Times New Roman" w:hAnsi="Times New Roman" w:cs="Times New Roman"/>
          <w:sz w:val="28"/>
          <w:szCs w:val="28"/>
          <w:lang w:val="ru-RU"/>
        </w:rPr>
        <w:t>, 047403.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Anisotropy+of+the+Raman+Spectra+of+Nanographite+Ribbons&amp;author=Can%C3%A7ado,+L.G.&amp;author=Pimenta,+M.A.&amp;author=Neves,+B.R.A.&amp;author=Medeiros-Ribeiro,+G.&amp;author=Enoki,+T.&amp;author=Jorio,+A.&amp;publication_year=2004&amp;journal=J.+Phys.+Rev.+Lett.&amp;volume=93&amp;pages=047403&amp;doi=10.1103/PhysRevLett.93.047403&amp;pmid=15323793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"https://doi.org/10.1103/PhysRevLett.93.047403"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"https://www.ncbi.nlm.nih.gov/pubmed/15323793"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PubMed</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6DFF1608"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Nemanich</w:t>
      </w:r>
      <w:proofErr w:type="spellEnd"/>
      <w:r w:rsidRPr="00D24CB5">
        <w:rPr>
          <w:rFonts w:ascii="Times New Roman" w:hAnsi="Times New Roman" w:cs="Times New Roman"/>
          <w:sz w:val="28"/>
          <w:szCs w:val="28"/>
        </w:rPr>
        <w:t xml:space="preserve">, R.J.; </w:t>
      </w:r>
      <w:proofErr w:type="spellStart"/>
      <w:r w:rsidRPr="00D24CB5">
        <w:rPr>
          <w:rFonts w:ascii="Times New Roman" w:hAnsi="Times New Roman" w:cs="Times New Roman"/>
          <w:sz w:val="28"/>
          <w:szCs w:val="28"/>
        </w:rPr>
        <w:t>Solin</w:t>
      </w:r>
      <w:proofErr w:type="spellEnd"/>
      <w:r w:rsidRPr="00D24CB5">
        <w:rPr>
          <w:rFonts w:ascii="Times New Roman" w:hAnsi="Times New Roman" w:cs="Times New Roman"/>
          <w:sz w:val="28"/>
          <w:szCs w:val="28"/>
        </w:rPr>
        <w:t>, S.A. First- and second-order Raman scattering from finite-size crystals of graphite.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Phys</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Rev</w:t>
      </w:r>
      <w:proofErr w:type="spellEnd"/>
      <w:r w:rsidRPr="00D24CB5">
        <w:rPr>
          <w:rFonts w:ascii="Times New Roman" w:hAnsi="Times New Roman" w:cs="Times New Roman"/>
          <w:i/>
          <w:iCs/>
          <w:sz w:val="28"/>
          <w:szCs w:val="28"/>
          <w:lang w:val="ru-RU"/>
        </w:rPr>
        <w:t>. B</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1979</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20</w:t>
      </w:r>
      <w:r w:rsidRPr="00D24CB5">
        <w:rPr>
          <w:rFonts w:ascii="Times New Roman" w:hAnsi="Times New Roman" w:cs="Times New Roman"/>
          <w:sz w:val="28"/>
          <w:szCs w:val="28"/>
          <w:lang w:val="ru-RU"/>
        </w:rPr>
        <w:t>, 392–401.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First-+and+second-order+Raman+scattering+from+finite-size+crystals+of+graphite&amp;author=Nemanich,+R.J.&amp;author=Solin,+S.A.&amp;publication_year=1979&amp;journal=J.+Phys.+Rev.+B&amp;volume=20&amp;pages=392%E2%80%93401&amp;doi=10.1103/PhysRevB.20.392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"https://doi.org/10.1103/PhysRevB.20.392"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6DFD2604"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Roscher</w:t>
      </w:r>
      <w:proofErr w:type="spellEnd"/>
      <w:r w:rsidRPr="00D24CB5">
        <w:rPr>
          <w:rFonts w:ascii="Times New Roman" w:hAnsi="Times New Roman" w:cs="Times New Roman"/>
          <w:sz w:val="28"/>
          <w:szCs w:val="28"/>
        </w:rPr>
        <w:t xml:space="preserve">, S.; Hoffmann, R.; </w:t>
      </w:r>
      <w:proofErr w:type="spellStart"/>
      <w:r w:rsidRPr="00D24CB5">
        <w:rPr>
          <w:rFonts w:ascii="Times New Roman" w:hAnsi="Times New Roman" w:cs="Times New Roman"/>
          <w:sz w:val="28"/>
          <w:szCs w:val="28"/>
        </w:rPr>
        <w:t>Ambacher</w:t>
      </w:r>
      <w:proofErr w:type="spellEnd"/>
      <w:r w:rsidRPr="00D24CB5">
        <w:rPr>
          <w:rFonts w:ascii="Times New Roman" w:hAnsi="Times New Roman" w:cs="Times New Roman"/>
          <w:sz w:val="28"/>
          <w:szCs w:val="28"/>
        </w:rPr>
        <w:t>, O. Determination of the graphene-graphite ratio of graphene powder by Raman 2D band symmetry analysis.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Anal</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Methods</w:t>
      </w:r>
      <w:proofErr w:type="spellEnd"/>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2019</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11</w:t>
      </w:r>
      <w:r w:rsidRPr="00D24CB5">
        <w:rPr>
          <w:rFonts w:ascii="Times New Roman" w:hAnsi="Times New Roman" w:cs="Times New Roman"/>
          <w:sz w:val="28"/>
          <w:szCs w:val="28"/>
          <w:lang w:val="ru-RU"/>
        </w:rPr>
        <w:t>, 1224–1228.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Determination+of+the+graphene-graphite+ratio+of+graphene+powder+by+Raman+2D+band+symmetry+analysis&amp;author=Roscher,+S.&amp;author=Hoffmann,+R.&amp;author=Ambacher,+O.&amp;publication_year=2019&amp;journal=J.+Anal.+Methods&amp;volume=11&amp;pages=1224%E2%80%931228&amp;doi=10.1039/C8AY02619J"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"https://doi.org/10.1039/C8AY02619J"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23A86410"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Frank, O.; Mohr, M.; </w:t>
      </w:r>
      <w:proofErr w:type="spellStart"/>
      <w:r w:rsidRPr="00D24CB5">
        <w:rPr>
          <w:rFonts w:ascii="Times New Roman" w:hAnsi="Times New Roman" w:cs="Times New Roman"/>
          <w:sz w:val="28"/>
          <w:szCs w:val="28"/>
        </w:rPr>
        <w:t>Maultzsch</w:t>
      </w:r>
      <w:proofErr w:type="spellEnd"/>
      <w:r w:rsidRPr="00D24CB5">
        <w:rPr>
          <w:rFonts w:ascii="Times New Roman" w:hAnsi="Times New Roman" w:cs="Times New Roman"/>
          <w:sz w:val="28"/>
          <w:szCs w:val="28"/>
        </w:rPr>
        <w:t xml:space="preserve">, J.; Thomsen, C.; Riaz, I.; Jalil, R.; </w:t>
      </w:r>
      <w:proofErr w:type="spellStart"/>
      <w:r w:rsidRPr="00D24CB5">
        <w:rPr>
          <w:rFonts w:ascii="Times New Roman" w:hAnsi="Times New Roman" w:cs="Times New Roman"/>
          <w:sz w:val="28"/>
          <w:szCs w:val="28"/>
        </w:rPr>
        <w:t>Galiotis</w:t>
      </w:r>
      <w:proofErr w:type="spellEnd"/>
      <w:r w:rsidRPr="00D24CB5">
        <w:rPr>
          <w:rFonts w:ascii="Times New Roman" w:hAnsi="Times New Roman" w:cs="Times New Roman"/>
          <w:sz w:val="28"/>
          <w:szCs w:val="28"/>
        </w:rPr>
        <w:t>, C. Raman 2D-Band Splitting in Graphene: Theory and Experiment. </w:t>
      </w:r>
      <w:r w:rsidRPr="00D24CB5">
        <w:rPr>
          <w:rFonts w:ascii="Times New Roman" w:hAnsi="Times New Roman" w:cs="Times New Roman"/>
          <w:i/>
          <w:iCs/>
          <w:sz w:val="28"/>
          <w:szCs w:val="28"/>
          <w:lang w:val="ru-RU"/>
        </w:rPr>
        <w:t xml:space="preserve">J. ACS </w:t>
      </w:r>
      <w:proofErr w:type="spellStart"/>
      <w:r w:rsidRPr="00D24CB5">
        <w:rPr>
          <w:rFonts w:ascii="Times New Roman" w:hAnsi="Times New Roman" w:cs="Times New Roman"/>
          <w:i/>
          <w:iCs/>
          <w:sz w:val="28"/>
          <w:szCs w:val="28"/>
          <w:lang w:val="ru-RU"/>
        </w:rPr>
        <w:t>Nano</w:t>
      </w:r>
      <w:proofErr w:type="spellEnd"/>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2011</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5</w:t>
      </w:r>
      <w:r w:rsidRPr="00D24CB5">
        <w:rPr>
          <w:rFonts w:ascii="Times New Roman" w:hAnsi="Times New Roman" w:cs="Times New Roman"/>
          <w:sz w:val="28"/>
          <w:szCs w:val="28"/>
          <w:lang w:val="ru-RU"/>
        </w:rPr>
        <w:t>, 2231–2239.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+2D-Band+Splitting+in+Graphene:+Theory+and+Experiment&amp;author=Frank,+O.&amp;author=Mohr,+M.&amp;author=Maultzsch,+J.&amp;author=Thomsen,+C.&amp;author=Riaz,+I.&amp;author=Jalil,+R.&amp;author=Galiotis,+C.&amp;publication_year=2011&amp;journal=J.+ACS+Nano&amp;volume=5&amp;pages=2231%E2%80%932239&amp;doi=10.1021/nn103493g"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"https://doi.org/10.1021/nn103493g"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0E136FFD"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Mohr, M.; </w:t>
      </w:r>
      <w:proofErr w:type="spellStart"/>
      <w:r w:rsidRPr="00D24CB5">
        <w:rPr>
          <w:rFonts w:ascii="Times New Roman" w:hAnsi="Times New Roman" w:cs="Times New Roman"/>
          <w:sz w:val="28"/>
          <w:szCs w:val="28"/>
        </w:rPr>
        <w:t>Maultzsch</w:t>
      </w:r>
      <w:proofErr w:type="spellEnd"/>
      <w:r w:rsidRPr="00D24CB5">
        <w:rPr>
          <w:rFonts w:ascii="Times New Roman" w:hAnsi="Times New Roman" w:cs="Times New Roman"/>
          <w:sz w:val="28"/>
          <w:szCs w:val="28"/>
        </w:rPr>
        <w:t>, J.; Thomsen, C. Splitting of the Raman 2D Band of Graphene Subjected to Strain.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Phys</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Rev</w:t>
      </w:r>
      <w:proofErr w:type="spellEnd"/>
      <w:r w:rsidRPr="00D24CB5">
        <w:rPr>
          <w:rFonts w:ascii="Times New Roman" w:hAnsi="Times New Roman" w:cs="Times New Roman"/>
          <w:i/>
          <w:iCs/>
          <w:sz w:val="28"/>
          <w:szCs w:val="28"/>
          <w:lang w:val="ru-RU"/>
        </w:rPr>
        <w:t>. B</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82</w:t>
      </w:r>
      <w:r w:rsidRPr="00D24CB5">
        <w:rPr>
          <w:rFonts w:ascii="Times New Roman" w:hAnsi="Times New Roman" w:cs="Times New Roman"/>
          <w:sz w:val="28"/>
          <w:szCs w:val="28"/>
          <w:lang w:val="ru-RU"/>
        </w:rPr>
        <w:t>, 201409.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Splitting+of+the+Raman+2D+Band+of+Graphene+Subjected+to+Strain&amp;author=Mohr,+M.&amp;author=Maultzsch,+J.&amp;author=Thomsen,+C.&amp;publication_year=2010&amp;journal=J.+Phys.+Rev.+B&amp;volume=82&amp;pages=201409&amp;doi=10.1103/PhysRevB.82.201409"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"https://doi.org/10.1103/PhysRevB.82.201409"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ABBFCE7"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Scardaci</w:t>
      </w:r>
      <w:proofErr w:type="spellEnd"/>
      <w:r w:rsidRPr="00D24CB5">
        <w:rPr>
          <w:rFonts w:ascii="Times New Roman" w:hAnsi="Times New Roman" w:cs="Times New Roman"/>
          <w:sz w:val="28"/>
          <w:szCs w:val="28"/>
        </w:rPr>
        <w:t xml:space="preserve">, V.; </w:t>
      </w:r>
      <w:proofErr w:type="spellStart"/>
      <w:r w:rsidRPr="00D24CB5">
        <w:rPr>
          <w:rFonts w:ascii="Times New Roman" w:hAnsi="Times New Roman" w:cs="Times New Roman"/>
          <w:sz w:val="28"/>
          <w:szCs w:val="28"/>
        </w:rPr>
        <w:t>Compagnini</w:t>
      </w:r>
      <w:proofErr w:type="spellEnd"/>
      <w:r w:rsidRPr="00D24CB5">
        <w:rPr>
          <w:rFonts w:ascii="Times New Roman" w:hAnsi="Times New Roman" w:cs="Times New Roman"/>
          <w:sz w:val="28"/>
          <w:szCs w:val="28"/>
        </w:rPr>
        <w:t xml:space="preserve">, G. Raman Spectroscopy </w:t>
      </w:r>
      <w:proofErr w:type="spellStart"/>
      <w:r w:rsidRPr="00D24CB5">
        <w:rPr>
          <w:rFonts w:ascii="Times New Roman" w:hAnsi="Times New Roman" w:cs="Times New Roman"/>
          <w:sz w:val="28"/>
          <w:szCs w:val="28"/>
        </w:rPr>
        <w:t>Investigationof</w:t>
      </w:r>
      <w:proofErr w:type="spellEnd"/>
      <w:r w:rsidRPr="00D24CB5">
        <w:rPr>
          <w:rFonts w:ascii="Times New Roman" w:hAnsi="Times New Roman" w:cs="Times New Roman"/>
          <w:sz w:val="28"/>
          <w:szCs w:val="28"/>
        </w:rPr>
        <w:t xml:space="preserve"> Graphene Oxide Reduction by Laser Scribing.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Carbon</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Res</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2021</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7</w:t>
      </w:r>
      <w:r w:rsidRPr="00D24CB5">
        <w:rPr>
          <w:rFonts w:ascii="Times New Roman" w:hAnsi="Times New Roman" w:cs="Times New Roman"/>
          <w:sz w:val="28"/>
          <w:szCs w:val="28"/>
          <w:lang w:val="ru-RU"/>
        </w:rPr>
        <w:t>, 48.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Spectroscopy+Investigationof+Graphene+Oxide+Reduction+by+Laser+Scribing&amp;author=Scardaci,+V.&amp;author=Compagnini,+G.&amp;publication_year=2021&amp;journal=J.+Carbon+Res.&amp;volume=7&amp;pages=48&amp;doi=10.3390/c7020048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"https://doi.org/10.3390/c7020048"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38E1E20A"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lastRenderedPageBreak/>
        <w:t>López-Díaz, D.; Delgado-</w:t>
      </w:r>
      <w:proofErr w:type="spellStart"/>
      <w:r w:rsidRPr="00D24CB5">
        <w:rPr>
          <w:rFonts w:ascii="Times New Roman" w:hAnsi="Times New Roman" w:cs="Times New Roman"/>
          <w:sz w:val="28"/>
          <w:szCs w:val="28"/>
        </w:rPr>
        <w:t>Notario</w:t>
      </w:r>
      <w:proofErr w:type="spellEnd"/>
      <w:r w:rsidRPr="00D24CB5">
        <w:rPr>
          <w:rFonts w:ascii="Times New Roman" w:hAnsi="Times New Roman" w:cs="Times New Roman"/>
          <w:sz w:val="28"/>
          <w:szCs w:val="28"/>
        </w:rPr>
        <w:t xml:space="preserve">, J.A.; </w:t>
      </w:r>
      <w:proofErr w:type="spellStart"/>
      <w:r w:rsidRPr="00D24CB5">
        <w:rPr>
          <w:rFonts w:ascii="Times New Roman" w:hAnsi="Times New Roman" w:cs="Times New Roman"/>
          <w:sz w:val="28"/>
          <w:szCs w:val="28"/>
        </w:rPr>
        <w:t>Clericò</w:t>
      </w:r>
      <w:proofErr w:type="spellEnd"/>
      <w:r w:rsidRPr="00D24CB5">
        <w:rPr>
          <w:rFonts w:ascii="Times New Roman" w:hAnsi="Times New Roman" w:cs="Times New Roman"/>
          <w:sz w:val="28"/>
          <w:szCs w:val="28"/>
        </w:rPr>
        <w:t xml:space="preserve">, V.; Diez, E.; </w:t>
      </w:r>
      <w:proofErr w:type="spellStart"/>
      <w:r w:rsidRPr="00D24CB5">
        <w:rPr>
          <w:rFonts w:ascii="Times New Roman" w:hAnsi="Times New Roman" w:cs="Times New Roman"/>
          <w:sz w:val="28"/>
          <w:szCs w:val="28"/>
        </w:rPr>
        <w:t>Merchán</w:t>
      </w:r>
      <w:proofErr w:type="spellEnd"/>
      <w:r w:rsidRPr="00D24CB5">
        <w:rPr>
          <w:rFonts w:ascii="Times New Roman" w:hAnsi="Times New Roman" w:cs="Times New Roman"/>
          <w:sz w:val="28"/>
          <w:szCs w:val="28"/>
        </w:rPr>
        <w:t>, M.D.; Velázquez, M.M. Towards Understanding the Raman Spectrum of Graphene Oxide: The Effect of the Chemical Composition.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Coat</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10</w:t>
      </w:r>
      <w:r w:rsidRPr="00D24CB5">
        <w:rPr>
          <w:rFonts w:ascii="Times New Roman" w:hAnsi="Times New Roman" w:cs="Times New Roman"/>
          <w:sz w:val="28"/>
          <w:szCs w:val="28"/>
          <w:lang w:val="ru-RU"/>
        </w:rPr>
        <w:t>, 524.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Towards+Understanding+the+Raman+Spectrum+of+Graphene+Oxide:+The+Effect+of+the+Chemical+Composition&amp;author=L%C3%B3pez-D%C3%ADaz,+D.&amp;author=Delgado-Notario,+J.A.&amp;author=Cleric%C3%B2,+V.&amp;author=Diez,+E.&amp;author=Merch%C3%A1n,+M.D.&amp;author=Vel%C3%A1zquez,+M.M.&amp;publication_year=2020&amp;journal=J.+Coat.&amp;volume=10&amp;pages=524&amp;doi=10.3390/coatings10060524"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"https://doi.org/10.3390/coatings10060524"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4CA97558"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Kudin</w:t>
      </w:r>
      <w:proofErr w:type="spellEnd"/>
      <w:r w:rsidRPr="00D24CB5">
        <w:rPr>
          <w:rFonts w:ascii="Times New Roman" w:hAnsi="Times New Roman" w:cs="Times New Roman"/>
          <w:sz w:val="28"/>
          <w:szCs w:val="28"/>
        </w:rPr>
        <w:t xml:space="preserve">, K.N.; </w:t>
      </w:r>
      <w:proofErr w:type="spellStart"/>
      <w:r w:rsidRPr="00D24CB5">
        <w:rPr>
          <w:rFonts w:ascii="Times New Roman" w:hAnsi="Times New Roman" w:cs="Times New Roman"/>
          <w:sz w:val="28"/>
          <w:szCs w:val="28"/>
        </w:rPr>
        <w:t>Ozbas</w:t>
      </w:r>
      <w:proofErr w:type="spellEnd"/>
      <w:r w:rsidRPr="00D24CB5">
        <w:rPr>
          <w:rFonts w:ascii="Times New Roman" w:hAnsi="Times New Roman" w:cs="Times New Roman"/>
          <w:sz w:val="28"/>
          <w:szCs w:val="28"/>
        </w:rPr>
        <w:t xml:space="preserve">, B.; </w:t>
      </w:r>
      <w:proofErr w:type="spellStart"/>
      <w:r w:rsidRPr="00D24CB5">
        <w:rPr>
          <w:rFonts w:ascii="Times New Roman" w:hAnsi="Times New Roman" w:cs="Times New Roman"/>
          <w:sz w:val="28"/>
          <w:szCs w:val="28"/>
        </w:rPr>
        <w:t>Schniepp</w:t>
      </w:r>
      <w:proofErr w:type="spellEnd"/>
      <w:r w:rsidRPr="00D24CB5">
        <w:rPr>
          <w:rFonts w:ascii="Times New Roman" w:hAnsi="Times New Roman" w:cs="Times New Roman"/>
          <w:sz w:val="28"/>
          <w:szCs w:val="28"/>
        </w:rPr>
        <w:t xml:space="preserve">, H.C.; </w:t>
      </w:r>
      <w:proofErr w:type="spellStart"/>
      <w:r w:rsidRPr="00D24CB5">
        <w:rPr>
          <w:rFonts w:ascii="Times New Roman" w:hAnsi="Times New Roman" w:cs="Times New Roman"/>
          <w:sz w:val="28"/>
          <w:szCs w:val="28"/>
        </w:rPr>
        <w:t>Prud’homme</w:t>
      </w:r>
      <w:proofErr w:type="spellEnd"/>
      <w:r w:rsidRPr="00D24CB5">
        <w:rPr>
          <w:rFonts w:ascii="Times New Roman" w:hAnsi="Times New Roman" w:cs="Times New Roman"/>
          <w:sz w:val="28"/>
          <w:szCs w:val="28"/>
        </w:rPr>
        <w:t xml:space="preserve">, R.K.; </w:t>
      </w:r>
      <w:proofErr w:type="spellStart"/>
      <w:r w:rsidRPr="00D24CB5">
        <w:rPr>
          <w:rFonts w:ascii="Times New Roman" w:hAnsi="Times New Roman" w:cs="Times New Roman"/>
          <w:sz w:val="28"/>
          <w:szCs w:val="28"/>
        </w:rPr>
        <w:t>Aksay</w:t>
      </w:r>
      <w:proofErr w:type="spellEnd"/>
      <w:r w:rsidRPr="00D24CB5">
        <w:rPr>
          <w:rFonts w:ascii="Times New Roman" w:hAnsi="Times New Roman" w:cs="Times New Roman"/>
          <w:sz w:val="28"/>
          <w:szCs w:val="28"/>
        </w:rPr>
        <w:t>, I.A.; Car, R. Raman Spectra of Graphite Oxide and Functionalized Graphene Sheets.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Nano</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Lett</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2008</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8</w:t>
      </w:r>
      <w:r w:rsidRPr="00D24CB5">
        <w:rPr>
          <w:rFonts w:ascii="Times New Roman" w:hAnsi="Times New Roman" w:cs="Times New Roman"/>
          <w:sz w:val="28"/>
          <w:szCs w:val="28"/>
          <w:lang w:val="ru-RU"/>
        </w:rPr>
        <w:t>, 36–41.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Spectra+of+Graphite+Oxide+and+Functionalized+Graphene+Sheets&amp;author=Kudin,+K.N.&amp;author=Ozbas,+B.&amp;author=Schniepp,+H.C.&amp;author=Prud%E2%80%99homme,+R.K.&amp;author=Aksay,+I.A.&amp;author=Car,+R.&amp;publication_year=2008&amp;journal=J.+Nano+Lett.&amp;volume=8&amp;pages=36%E2%80%9341&amp;doi=10.1021/nl071822y&amp;pmid=18154315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"https://doi.org/10.1021/nl071822y"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"https://www.ncbi.nlm.nih.gov/pubmed/18154315"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PubMed</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C079766"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Sadilov</w:t>
      </w:r>
      <w:proofErr w:type="spellEnd"/>
      <w:r w:rsidRPr="00D24CB5">
        <w:rPr>
          <w:rFonts w:ascii="Times New Roman" w:hAnsi="Times New Roman" w:cs="Times New Roman"/>
          <w:sz w:val="28"/>
          <w:szCs w:val="28"/>
        </w:rPr>
        <w:t xml:space="preserve">, I.; </w:t>
      </w:r>
      <w:proofErr w:type="spellStart"/>
      <w:r w:rsidRPr="00D24CB5">
        <w:rPr>
          <w:rFonts w:ascii="Times New Roman" w:hAnsi="Times New Roman" w:cs="Times New Roman"/>
          <w:sz w:val="28"/>
          <w:szCs w:val="28"/>
        </w:rPr>
        <w:t>Petukhov</w:t>
      </w:r>
      <w:proofErr w:type="spellEnd"/>
      <w:r w:rsidRPr="00D24CB5">
        <w:rPr>
          <w:rFonts w:ascii="Times New Roman" w:hAnsi="Times New Roman" w:cs="Times New Roman"/>
          <w:sz w:val="28"/>
          <w:szCs w:val="28"/>
        </w:rPr>
        <w:t xml:space="preserve">, D.; </w:t>
      </w:r>
      <w:proofErr w:type="spellStart"/>
      <w:r w:rsidRPr="00D24CB5">
        <w:rPr>
          <w:rFonts w:ascii="Times New Roman" w:hAnsi="Times New Roman" w:cs="Times New Roman"/>
          <w:sz w:val="28"/>
          <w:szCs w:val="28"/>
        </w:rPr>
        <w:t>Brotsman</w:t>
      </w:r>
      <w:proofErr w:type="spellEnd"/>
      <w:r w:rsidRPr="00D24CB5">
        <w:rPr>
          <w:rFonts w:ascii="Times New Roman" w:hAnsi="Times New Roman" w:cs="Times New Roman"/>
          <w:sz w:val="28"/>
          <w:szCs w:val="28"/>
        </w:rPr>
        <w:t xml:space="preserve">, V.; </w:t>
      </w:r>
      <w:proofErr w:type="spellStart"/>
      <w:r w:rsidRPr="00D24CB5">
        <w:rPr>
          <w:rFonts w:ascii="Times New Roman" w:hAnsi="Times New Roman" w:cs="Times New Roman"/>
          <w:sz w:val="28"/>
          <w:szCs w:val="28"/>
        </w:rPr>
        <w:t>Chumakova</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Eliseev</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Eliseev</w:t>
      </w:r>
      <w:proofErr w:type="spellEnd"/>
      <w:r w:rsidRPr="00D24CB5">
        <w:rPr>
          <w:rFonts w:ascii="Times New Roman" w:hAnsi="Times New Roman" w:cs="Times New Roman"/>
          <w:sz w:val="28"/>
          <w:szCs w:val="28"/>
        </w:rPr>
        <w:t>, A. Light Response and Switching Behavior of Graphene Oxide Membranes Modified with Azobenzene Compounds.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Membr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2022</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12</w:t>
      </w:r>
      <w:r w:rsidRPr="00D24CB5">
        <w:rPr>
          <w:rFonts w:ascii="Times New Roman" w:hAnsi="Times New Roman" w:cs="Times New Roman"/>
          <w:sz w:val="28"/>
          <w:szCs w:val="28"/>
          <w:lang w:val="ru-RU"/>
        </w:rPr>
        <w:t>, 1131.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Light+Response+and+Switching+Behavior+of+Graphene+Oxide+Membranes+Modified+with+Azobenzene+Compounds&amp;author=Sadilov,+I.&amp;author=Petukhov,+D.&amp;author=Brotsman,+V.&amp;author=Chumakova,+A.&amp;author=Eliseev,+A.&amp;author=Eliseev,+A.&amp;publication_year=2022&amp;journal=J.+Membr.&amp;volume=12&amp;pages=1131&amp;doi=10.3390/membranes12111131&amp;pmid=36422123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"https://doi.org/10.3390/membranes12111131"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"https://www.ncbi.nlm.nih.gov/pubmed/36422123"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PubMed</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6A47E324"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Dennison, J.R.; Greg Swain, M.H. Raman Spectroscopy of Carbon Materials.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Spectrosc</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1996</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11</w:t>
      </w:r>
      <w:r w:rsidRPr="00D24CB5">
        <w:rPr>
          <w:rFonts w:ascii="Times New Roman" w:hAnsi="Times New Roman" w:cs="Times New Roman"/>
          <w:sz w:val="28"/>
          <w:szCs w:val="28"/>
          <w:lang w:val="ru-RU"/>
        </w:rPr>
        <w:t>, 38–45.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"https://scholar.google.com/scholar_lookup?title=Raman+Spectroscopy+of+Carbon+Materials&amp;author=Dennison,+J.R.&amp;author=Greg+Swain,+M.H.&amp;publication_year=1996&amp;journal=J.+Spectrosc.&amp;volume=11&amp;pages=38%E2%80%9345"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62E1DA08"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Wang, Y.; </w:t>
      </w:r>
      <w:proofErr w:type="spellStart"/>
      <w:r w:rsidRPr="00D24CB5">
        <w:rPr>
          <w:rFonts w:ascii="Times New Roman" w:hAnsi="Times New Roman" w:cs="Times New Roman"/>
          <w:sz w:val="28"/>
          <w:szCs w:val="28"/>
        </w:rPr>
        <w:t>Alsmeyer</w:t>
      </w:r>
      <w:proofErr w:type="spellEnd"/>
      <w:r w:rsidRPr="00D24CB5">
        <w:rPr>
          <w:rFonts w:ascii="Times New Roman" w:hAnsi="Times New Roman" w:cs="Times New Roman"/>
          <w:sz w:val="28"/>
          <w:szCs w:val="28"/>
        </w:rPr>
        <w:t>, D.C.; McCreery, R.L. Raman Spectroscopy of Carbon Materials: Structural Basis of Observed Spectra.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Chem</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Mater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1990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2</w:t>
      </w:r>
      <w:r w:rsidRPr="00D24CB5">
        <w:rPr>
          <w:rFonts w:ascii="Times New Roman" w:hAnsi="Times New Roman" w:cs="Times New Roman"/>
          <w:sz w:val="28"/>
          <w:szCs w:val="28"/>
          <w:lang w:val="ru-RU"/>
        </w:rPr>
        <w:t>, 557–563.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aman+Spectroscopy+of+Carbon+Materials:+Structural+Basis+of+Observed+Spectra&amp;author=Wang,+Y.&amp;author=Alsmeyer,+D.C.&amp;author=McCreery,+R.L.&amp;publication_year=1990&amp;journal=J.+Chem.+Mater.&amp;volume=2&amp;pages=557%E2%80%93563&amp;doi=10.1021/cm00011a018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"https://doi.org/10.1021/cm00011a018"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0D764BB6"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Carvalho, A.; Costa, M.C.F.; Marangoni, V.S.; Ng, P.R.; Nguyen, T.L.H.; Castro </w:t>
      </w:r>
      <w:proofErr w:type="spellStart"/>
      <w:r w:rsidRPr="00D24CB5">
        <w:rPr>
          <w:rFonts w:ascii="Times New Roman" w:hAnsi="Times New Roman" w:cs="Times New Roman"/>
          <w:sz w:val="28"/>
          <w:szCs w:val="28"/>
        </w:rPr>
        <w:t>Neto</w:t>
      </w:r>
      <w:proofErr w:type="spellEnd"/>
      <w:r w:rsidRPr="00D24CB5">
        <w:rPr>
          <w:rFonts w:ascii="Times New Roman" w:hAnsi="Times New Roman" w:cs="Times New Roman"/>
          <w:sz w:val="28"/>
          <w:szCs w:val="28"/>
        </w:rPr>
        <w:t>, A.H. The Degree of Oxidation of Graphene Oxide.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Nanomater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2021</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11</w:t>
      </w:r>
      <w:r w:rsidRPr="00D24CB5">
        <w:rPr>
          <w:rFonts w:ascii="Times New Roman" w:hAnsi="Times New Roman" w:cs="Times New Roman"/>
          <w:sz w:val="28"/>
          <w:szCs w:val="28"/>
          <w:lang w:val="ru-RU"/>
        </w:rPr>
        <w:t>, 560.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The+Degree+of+Oxidation+of+Graphene+Oxide&amp;author=Carvalho,+A.&amp;author=Costa,+M.C.F.&amp;author=Marangoni,+V.S.&amp;author=Ng,+P.R.&amp;author=Nguyen,+T.L.H.&amp;author=Castro+Neto,+A.H.&amp;publication_year=2021&amp;journal=J.+Nanomater.&amp;volume=11&amp;pages=560&amp;doi=10.3390/nano11030560"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"https://doi.org/10.3390/nano11030560"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0E4340B0"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Aliyev, E.; </w:t>
      </w:r>
      <w:proofErr w:type="spellStart"/>
      <w:r w:rsidRPr="00D24CB5">
        <w:rPr>
          <w:rFonts w:ascii="Times New Roman" w:hAnsi="Times New Roman" w:cs="Times New Roman"/>
          <w:sz w:val="28"/>
          <w:szCs w:val="28"/>
        </w:rPr>
        <w:t>Filiz</w:t>
      </w:r>
      <w:proofErr w:type="spellEnd"/>
      <w:r w:rsidRPr="00D24CB5">
        <w:rPr>
          <w:rFonts w:ascii="Times New Roman" w:hAnsi="Times New Roman" w:cs="Times New Roman"/>
          <w:sz w:val="28"/>
          <w:szCs w:val="28"/>
        </w:rPr>
        <w:t xml:space="preserve">, V.; Khan, M.M.; Lee, Y.J.; </w:t>
      </w:r>
      <w:proofErr w:type="spellStart"/>
      <w:r w:rsidRPr="00D24CB5">
        <w:rPr>
          <w:rFonts w:ascii="Times New Roman" w:hAnsi="Times New Roman" w:cs="Times New Roman"/>
          <w:sz w:val="28"/>
          <w:szCs w:val="28"/>
        </w:rPr>
        <w:t>Abetz</w:t>
      </w:r>
      <w:proofErr w:type="spellEnd"/>
      <w:r w:rsidRPr="00D24CB5">
        <w:rPr>
          <w:rFonts w:ascii="Times New Roman" w:hAnsi="Times New Roman" w:cs="Times New Roman"/>
          <w:sz w:val="28"/>
          <w:szCs w:val="28"/>
        </w:rPr>
        <w:t xml:space="preserve">, C.; </w:t>
      </w:r>
      <w:proofErr w:type="spellStart"/>
      <w:r w:rsidRPr="00D24CB5">
        <w:rPr>
          <w:rFonts w:ascii="Times New Roman" w:hAnsi="Times New Roman" w:cs="Times New Roman"/>
          <w:sz w:val="28"/>
          <w:szCs w:val="28"/>
        </w:rPr>
        <w:t>Abetz</w:t>
      </w:r>
      <w:proofErr w:type="spellEnd"/>
      <w:r w:rsidRPr="00D24CB5">
        <w:rPr>
          <w:rFonts w:ascii="Times New Roman" w:hAnsi="Times New Roman" w:cs="Times New Roman"/>
          <w:sz w:val="28"/>
          <w:szCs w:val="28"/>
        </w:rPr>
        <w:t>, V. Structural Characterization of Graphene Oxide: Surface Functional Groups and Fractionated Oxidative Debris.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Nanomater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2019</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9</w:t>
      </w:r>
      <w:r w:rsidRPr="00D24CB5">
        <w:rPr>
          <w:rFonts w:ascii="Times New Roman" w:hAnsi="Times New Roman" w:cs="Times New Roman"/>
          <w:sz w:val="28"/>
          <w:szCs w:val="28"/>
          <w:lang w:val="ru-RU"/>
        </w:rPr>
        <w:t>, 1180.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Structural+Characterization+of+Graphene+Oxide:+Surface+Functional+Groups+and+Fractionated+Oxidative+Debris&amp;author=Aliyev,+E.&amp;author=Filiz,+V.&amp;author=Khan,+M.M.&amp;author=Lee,+Y.J.&amp;author=Abetz,+C.&amp;author=Abetz,+V.&amp;publication_year=2019&amp;journal=J.+Nanomater.&amp;volume=9&amp;pages=1180&amp;doi=10.3390/nano9081180"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"https://doi.org/10.3390/nano9081180"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451562EC"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Abolhassani</w:t>
      </w:r>
      <w:proofErr w:type="spellEnd"/>
      <w:r w:rsidRPr="00D24CB5">
        <w:rPr>
          <w:rFonts w:ascii="Times New Roman" w:hAnsi="Times New Roman" w:cs="Times New Roman"/>
          <w:sz w:val="28"/>
          <w:szCs w:val="28"/>
        </w:rPr>
        <w:t xml:space="preserve">, M.; Griggs, C.S.; </w:t>
      </w:r>
      <w:proofErr w:type="spellStart"/>
      <w:r w:rsidRPr="00D24CB5">
        <w:rPr>
          <w:rFonts w:ascii="Times New Roman" w:hAnsi="Times New Roman" w:cs="Times New Roman"/>
          <w:sz w:val="28"/>
          <w:szCs w:val="28"/>
        </w:rPr>
        <w:t>Gurtowski</w:t>
      </w:r>
      <w:proofErr w:type="spellEnd"/>
      <w:r w:rsidRPr="00D24CB5">
        <w:rPr>
          <w:rFonts w:ascii="Times New Roman" w:hAnsi="Times New Roman" w:cs="Times New Roman"/>
          <w:sz w:val="28"/>
          <w:szCs w:val="28"/>
        </w:rPr>
        <w:t xml:space="preserve">, L.A.; </w:t>
      </w:r>
      <w:proofErr w:type="spellStart"/>
      <w:r w:rsidRPr="00D24CB5">
        <w:rPr>
          <w:rFonts w:ascii="Times New Roman" w:hAnsi="Times New Roman" w:cs="Times New Roman"/>
          <w:sz w:val="28"/>
          <w:szCs w:val="28"/>
        </w:rPr>
        <w:t>Mattei</w:t>
      </w:r>
      <w:proofErr w:type="spellEnd"/>
      <w:r w:rsidRPr="00D24CB5">
        <w:rPr>
          <w:rFonts w:ascii="Times New Roman" w:hAnsi="Times New Roman" w:cs="Times New Roman"/>
          <w:sz w:val="28"/>
          <w:szCs w:val="28"/>
        </w:rPr>
        <w:t>-Sosa, J.A.; Nevins, M.; Medina, V.F.; Greenlee, L.F. Scalable Chitosan-Graphene Oxide Membranes: The Effect of GO Size on Properties and Cross-Flow Filtration Performance. </w:t>
      </w:r>
      <w:r w:rsidRPr="00D24CB5">
        <w:rPr>
          <w:rFonts w:ascii="Times New Roman" w:hAnsi="Times New Roman" w:cs="Times New Roman"/>
          <w:i/>
          <w:iCs/>
          <w:sz w:val="28"/>
          <w:szCs w:val="28"/>
          <w:lang w:val="ru-RU"/>
        </w:rPr>
        <w:t xml:space="preserve">J. ACS </w:t>
      </w:r>
      <w:proofErr w:type="spellStart"/>
      <w:r w:rsidRPr="00D24CB5">
        <w:rPr>
          <w:rFonts w:ascii="Times New Roman" w:hAnsi="Times New Roman" w:cs="Times New Roman"/>
          <w:i/>
          <w:iCs/>
          <w:sz w:val="28"/>
          <w:szCs w:val="28"/>
          <w:lang w:val="ru-RU"/>
        </w:rPr>
        <w:t>Omega</w:t>
      </w:r>
      <w:proofErr w:type="spellEnd"/>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2017</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2</w:t>
      </w:r>
      <w:r w:rsidRPr="00D24CB5">
        <w:rPr>
          <w:rFonts w:ascii="Times New Roman" w:hAnsi="Times New Roman" w:cs="Times New Roman"/>
          <w:sz w:val="28"/>
          <w:szCs w:val="28"/>
          <w:lang w:val="ru-RU"/>
        </w:rPr>
        <w:t>, 8751–8759.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Scalable+Chitosan-Graphene+Oxide+Membranes:+The+Effect+of+GO+Size+on+Properties+and+Cross-Flow+Filtration+Performance&amp;author=Abolhassani,+M.&amp;author=Griggs,+C.S.&amp;author=Gurtowski,+L.A.&amp;author=Mattei-Sosa,+J.A.&amp;author=Nevins,+M.&amp;author=Medina,+V.F.&amp;author=Greenlee,+L.F.&amp;publication_year=2017&amp;journal=J.+ACS+Omega&amp;volume=2&amp;pages=8751%E2%80%938759&amp;doi=10.1021/acsomega.7b01266"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"https://doi.org/10.1021/acsomega.7b01266"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6080E068"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lastRenderedPageBreak/>
        <w:t>Qian, L.; Wang, H.; Yang, J.; Chen, X.; Chang, X.; Nan, Y.; Liu, T. Amino Acid Cross-Linked Graphene Oxide Membranes for Metal Ions Permeation, Insertion and Antibacterial Properties.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Membr</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2020</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10</w:t>
      </w:r>
      <w:r w:rsidRPr="00D24CB5">
        <w:rPr>
          <w:rFonts w:ascii="Times New Roman" w:hAnsi="Times New Roman" w:cs="Times New Roman"/>
          <w:sz w:val="28"/>
          <w:szCs w:val="28"/>
          <w:lang w:val="ru-RU"/>
        </w:rPr>
        <w:t>, 296.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Amino+Acid+Cross-Linked+Graphene+Oxide+Membranes+for+Metal+Ions+Permeation,+Insertion+and+Antibacterial+Properties&amp;author=Qian,+L.&amp;author=Wang,+H.&amp;author=Yang,+J.&amp;author=Chen,+X.&amp;author=Chang,+X.&amp;author=Nan,+Y.&amp;author=Liu,+T.&amp;publication_year=2020&amp;journal=J.+Membr.&amp;volume=10&amp;pages=296&amp;doi=10.3390/membranes10100296"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"https://doi.org/10.3390/membranes10100296"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4B2DEC78"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Xia, S.; Ni, M.; Zhu, T.; Zhao, Y.; Li, N. Ultrathin graphene oxide nanosheet membranes with various d-spacing assembled using the pressure-assisted filtration method for removing natural organic matter.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Desalination</w:t>
      </w:r>
      <w:proofErr w:type="spellEnd"/>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2015</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371</w:t>
      </w:r>
      <w:r w:rsidRPr="00D24CB5">
        <w:rPr>
          <w:rFonts w:ascii="Times New Roman" w:hAnsi="Times New Roman" w:cs="Times New Roman"/>
          <w:sz w:val="28"/>
          <w:szCs w:val="28"/>
          <w:lang w:val="ru-RU"/>
        </w:rPr>
        <w:t>, 78–87.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Ultrathin+graphene+oxide+nanosheet+membranes+with+various+d-spacing+assembled+using+the+pressure-assisted+filtration+method+for+removing+natural+organic+matter&amp;author=Xia,+S.&amp;author=Ni,+M.&amp;author=Zhu,+T.&amp;author=Zhao,+Y.&amp;author=Li,+N.&amp;publication_year=2015&amp;journal=J.+Desalination&amp;volume=371&amp;pages=78%E2%80%9387&amp;doi=10.1016/j.desal.2015.06.005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"https://doi.org/10.1016/j.desal.2015.06.005"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3BD586A5"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r w:rsidRPr="00D24CB5">
        <w:rPr>
          <w:rFonts w:ascii="Times New Roman" w:hAnsi="Times New Roman" w:cs="Times New Roman"/>
          <w:sz w:val="28"/>
          <w:szCs w:val="28"/>
        </w:rPr>
        <w:t xml:space="preserve">Ma, F.; Li, Z.; Zhao, H.; </w:t>
      </w:r>
      <w:proofErr w:type="spellStart"/>
      <w:r w:rsidRPr="00D24CB5">
        <w:rPr>
          <w:rFonts w:ascii="Times New Roman" w:hAnsi="Times New Roman" w:cs="Times New Roman"/>
          <w:sz w:val="28"/>
          <w:szCs w:val="28"/>
        </w:rPr>
        <w:t>Geng</w:t>
      </w:r>
      <w:proofErr w:type="spellEnd"/>
      <w:r w:rsidRPr="00D24CB5">
        <w:rPr>
          <w:rFonts w:ascii="Times New Roman" w:hAnsi="Times New Roman" w:cs="Times New Roman"/>
          <w:sz w:val="28"/>
          <w:szCs w:val="28"/>
        </w:rPr>
        <w:t xml:space="preserve">, Y.; Zhou, W.; Li, Q.; Zhang, L. Potential application of graphene oxide membranes for removal of Cs(I) and </w:t>
      </w:r>
      <w:proofErr w:type="gramStart"/>
      <w:r w:rsidRPr="00D24CB5">
        <w:rPr>
          <w:rFonts w:ascii="Times New Roman" w:hAnsi="Times New Roman" w:cs="Times New Roman"/>
          <w:sz w:val="28"/>
          <w:szCs w:val="28"/>
        </w:rPr>
        <w:t>Sr(</w:t>
      </w:r>
      <w:proofErr w:type="gramEnd"/>
      <w:r w:rsidRPr="00D24CB5">
        <w:rPr>
          <w:rFonts w:ascii="Times New Roman" w:hAnsi="Times New Roman" w:cs="Times New Roman"/>
          <w:sz w:val="28"/>
          <w:szCs w:val="28"/>
        </w:rPr>
        <w:t>II) from high level-liquid waste.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Sep</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Purif</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Technol</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2017</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188</w:t>
      </w:r>
      <w:r w:rsidRPr="00D24CB5">
        <w:rPr>
          <w:rFonts w:ascii="Times New Roman" w:hAnsi="Times New Roman" w:cs="Times New Roman"/>
          <w:sz w:val="28"/>
          <w:szCs w:val="28"/>
          <w:lang w:val="ru-RU"/>
        </w:rPr>
        <w:t>, 523–529.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Potential+application+of+graphene+oxide+membranes+for+removal+of+Cs(I)+and+Sr(II)+from+high+level-liquid+waste&amp;author=Ma,+F.&amp;author=Li,+Z.&amp;author=Zhao,+H.&amp;author=Geng,+Y.&amp;author=Zhou,+W.&amp;author=Li,+Q.&amp;author=Zhang,+L.&amp;publication_year=2017&amp;journal=J.+Sep.+Purif.+Technol.&amp;volume=188&amp;pages=523%E2%80%93529&amp;doi=10.1016/j.seppur.2017.07.062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"https://doi.org/10.1016/j.seppur.2017.07.062"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099B339F"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Yorgun</w:t>
      </w:r>
      <w:proofErr w:type="spellEnd"/>
      <w:r w:rsidRPr="00D24CB5">
        <w:rPr>
          <w:rFonts w:ascii="Times New Roman" w:hAnsi="Times New Roman" w:cs="Times New Roman"/>
          <w:sz w:val="28"/>
          <w:szCs w:val="28"/>
        </w:rPr>
        <w:t xml:space="preserve">, S.; </w:t>
      </w:r>
      <w:proofErr w:type="spellStart"/>
      <w:r w:rsidRPr="00D24CB5">
        <w:rPr>
          <w:rFonts w:ascii="Times New Roman" w:hAnsi="Times New Roman" w:cs="Times New Roman"/>
          <w:sz w:val="28"/>
          <w:szCs w:val="28"/>
        </w:rPr>
        <w:t>Yıldız</w:t>
      </w:r>
      <w:proofErr w:type="spellEnd"/>
      <w:r w:rsidRPr="00D24CB5">
        <w:rPr>
          <w:rFonts w:ascii="Times New Roman" w:hAnsi="Times New Roman" w:cs="Times New Roman"/>
          <w:sz w:val="28"/>
          <w:szCs w:val="28"/>
        </w:rPr>
        <w:t>, D. Preparation and characterization of activated carbons from Paulownia wood by chemical activation with H</w:t>
      </w:r>
      <w:r w:rsidRPr="00D24CB5">
        <w:rPr>
          <w:rFonts w:ascii="Times New Roman" w:hAnsi="Times New Roman" w:cs="Times New Roman"/>
          <w:sz w:val="28"/>
          <w:szCs w:val="28"/>
          <w:vertAlign w:val="subscript"/>
        </w:rPr>
        <w:t>3</w:t>
      </w:r>
      <w:r w:rsidRPr="00D24CB5">
        <w:rPr>
          <w:rFonts w:ascii="Times New Roman" w:hAnsi="Times New Roman" w:cs="Times New Roman"/>
          <w:sz w:val="28"/>
          <w:szCs w:val="28"/>
        </w:rPr>
        <w:t>PO</w:t>
      </w:r>
      <w:r w:rsidRPr="00D24CB5">
        <w:rPr>
          <w:rFonts w:ascii="Times New Roman" w:hAnsi="Times New Roman" w:cs="Times New Roman"/>
          <w:sz w:val="28"/>
          <w:szCs w:val="28"/>
          <w:vertAlign w:val="subscript"/>
        </w:rPr>
        <w:t>4</w:t>
      </w:r>
      <w:r w:rsidRPr="00D24CB5">
        <w:rPr>
          <w:rFonts w:ascii="Times New Roman" w:hAnsi="Times New Roman" w:cs="Times New Roman"/>
          <w:sz w:val="28"/>
          <w:szCs w:val="28"/>
        </w:rPr>
        <w:t>.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Taiwan</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Inst</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Chem</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Eng</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2015</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53</w:t>
      </w:r>
      <w:r w:rsidRPr="00D24CB5">
        <w:rPr>
          <w:rFonts w:ascii="Times New Roman" w:hAnsi="Times New Roman" w:cs="Times New Roman"/>
          <w:sz w:val="28"/>
          <w:szCs w:val="28"/>
          <w:lang w:val="ru-RU"/>
        </w:rPr>
        <w:t>, 122–131.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Preparation+and+characterization+of+activated+carbons+from+Paulownia+wood+by+chemical+activation+with+H3PO4&amp;author=Yorgun,+S.&amp;author=Y%C4%B1ld%C4%B1z,+D.&amp;publication_year=2015&amp;journal=J.+Taiwan+Inst.+Chem.+Eng.&amp;volume=53&amp;pages=122%E2%80%93131&amp;doi=10.1016/j.jtice.2015.02.032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"https://doi.org/10.1016/j.jtice.2015.02.032"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22181FC6"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Syafiuddin</w:t>
      </w:r>
      <w:proofErr w:type="spellEnd"/>
      <w:r w:rsidRPr="00D24CB5">
        <w:rPr>
          <w:rFonts w:ascii="Times New Roman" w:hAnsi="Times New Roman" w:cs="Times New Roman"/>
          <w:sz w:val="28"/>
          <w:szCs w:val="28"/>
        </w:rPr>
        <w:t xml:space="preserve">, A.; </w:t>
      </w:r>
      <w:proofErr w:type="spellStart"/>
      <w:r w:rsidRPr="00D24CB5">
        <w:rPr>
          <w:rFonts w:ascii="Times New Roman" w:hAnsi="Times New Roman" w:cs="Times New Roman"/>
          <w:sz w:val="28"/>
          <w:szCs w:val="28"/>
        </w:rPr>
        <w:t>Salmiati</w:t>
      </w:r>
      <w:proofErr w:type="spellEnd"/>
      <w:r w:rsidRPr="00D24CB5">
        <w:rPr>
          <w:rFonts w:ascii="Times New Roman" w:hAnsi="Times New Roman" w:cs="Times New Roman"/>
          <w:sz w:val="28"/>
          <w:szCs w:val="28"/>
        </w:rPr>
        <w:t xml:space="preserve">, S.; </w:t>
      </w:r>
      <w:proofErr w:type="spellStart"/>
      <w:r w:rsidRPr="00D24CB5">
        <w:rPr>
          <w:rFonts w:ascii="Times New Roman" w:hAnsi="Times New Roman" w:cs="Times New Roman"/>
          <w:sz w:val="28"/>
          <w:szCs w:val="28"/>
        </w:rPr>
        <w:t>Hadibarata</w:t>
      </w:r>
      <w:proofErr w:type="spellEnd"/>
      <w:r w:rsidRPr="00D24CB5">
        <w:rPr>
          <w:rFonts w:ascii="Times New Roman" w:hAnsi="Times New Roman" w:cs="Times New Roman"/>
          <w:sz w:val="28"/>
          <w:szCs w:val="28"/>
        </w:rPr>
        <w:t xml:space="preserve">, T.; Salim, M.R.; Kueh, A.B.H.; </w:t>
      </w:r>
      <w:proofErr w:type="spellStart"/>
      <w:r w:rsidRPr="00D24CB5">
        <w:rPr>
          <w:rFonts w:ascii="Times New Roman" w:hAnsi="Times New Roman" w:cs="Times New Roman"/>
          <w:sz w:val="28"/>
          <w:szCs w:val="28"/>
        </w:rPr>
        <w:t>Suhartono</w:t>
      </w:r>
      <w:proofErr w:type="spellEnd"/>
      <w:r w:rsidRPr="00D24CB5">
        <w:rPr>
          <w:rFonts w:ascii="Times New Roman" w:hAnsi="Times New Roman" w:cs="Times New Roman"/>
          <w:sz w:val="28"/>
          <w:szCs w:val="28"/>
        </w:rPr>
        <w:t>, S. Removal of Silver Nanoparticles from Water Environment: Experimental, Mathematical Formulation, and Cost Analysis.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Water</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Air</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Soil</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Pollut</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2019</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230</w:t>
      </w:r>
      <w:r w:rsidRPr="00D24CB5">
        <w:rPr>
          <w:rFonts w:ascii="Times New Roman" w:hAnsi="Times New Roman" w:cs="Times New Roman"/>
          <w:sz w:val="28"/>
          <w:szCs w:val="28"/>
          <w:lang w:val="ru-RU"/>
        </w:rPr>
        <w:t>, 102.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emoval+of+Silver+Nanoparticles+from+Water+Environment:+Experimental,+Mathematical+Formulation,+and+Cost+Analysis&amp;author=Syafiuddin,+A.&amp;author=Salmiati,+S.&amp;author=Hadibarata,+T.&amp;author=Salim,+M.R.&amp;author=Kueh,+A.B.H.&amp;author=Suhartono,+S.&amp;publication_year=2019&amp;journal=J.+Water+Air+Soil+Pollut.&amp;volume=230&amp;pages=102&amp;doi=10.1007/s11270-019-4143-8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"https://doi.org/10.1007/s11270-019-4143-8"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287AD93" w14:textId="77777777" w:rsidR="00D24CB5" w:rsidRPr="00D24CB5" w:rsidRDefault="00D24CB5" w:rsidP="00D24CB5">
      <w:pPr>
        <w:numPr>
          <w:ilvl w:val="0"/>
          <w:numId w:val="6"/>
        </w:numPr>
        <w:spacing w:after="0" w:line="360" w:lineRule="auto"/>
        <w:jc w:val="both"/>
        <w:rPr>
          <w:rFonts w:ascii="Times New Roman" w:hAnsi="Times New Roman" w:cs="Times New Roman"/>
          <w:sz w:val="28"/>
          <w:szCs w:val="28"/>
          <w:lang w:val="ru-RU"/>
        </w:rPr>
      </w:pPr>
      <w:proofErr w:type="spellStart"/>
      <w:r w:rsidRPr="00D24CB5">
        <w:rPr>
          <w:rFonts w:ascii="Times New Roman" w:hAnsi="Times New Roman" w:cs="Times New Roman"/>
          <w:sz w:val="28"/>
          <w:szCs w:val="28"/>
        </w:rPr>
        <w:t>Cychosz</w:t>
      </w:r>
      <w:proofErr w:type="spellEnd"/>
      <w:r w:rsidRPr="00D24CB5">
        <w:rPr>
          <w:rFonts w:ascii="Times New Roman" w:hAnsi="Times New Roman" w:cs="Times New Roman"/>
          <w:sz w:val="28"/>
          <w:szCs w:val="28"/>
        </w:rPr>
        <w:t xml:space="preserve">, K.A.; </w:t>
      </w:r>
      <w:proofErr w:type="spellStart"/>
      <w:r w:rsidRPr="00D24CB5">
        <w:rPr>
          <w:rFonts w:ascii="Times New Roman" w:hAnsi="Times New Roman" w:cs="Times New Roman"/>
          <w:sz w:val="28"/>
          <w:szCs w:val="28"/>
        </w:rPr>
        <w:t>Guillet</w:t>
      </w:r>
      <w:proofErr w:type="spellEnd"/>
      <w:r w:rsidRPr="00D24CB5">
        <w:rPr>
          <w:rFonts w:ascii="Times New Roman" w:hAnsi="Times New Roman" w:cs="Times New Roman"/>
          <w:sz w:val="28"/>
          <w:szCs w:val="28"/>
        </w:rPr>
        <w:t xml:space="preserve">-Nicolas, R.; Garcia-Martinez, J.; </w:t>
      </w:r>
      <w:proofErr w:type="spellStart"/>
      <w:r w:rsidRPr="00D24CB5">
        <w:rPr>
          <w:rFonts w:ascii="Times New Roman" w:hAnsi="Times New Roman" w:cs="Times New Roman"/>
          <w:sz w:val="28"/>
          <w:szCs w:val="28"/>
        </w:rPr>
        <w:t>Thommes</w:t>
      </w:r>
      <w:proofErr w:type="spellEnd"/>
      <w:r w:rsidRPr="00D24CB5">
        <w:rPr>
          <w:rFonts w:ascii="Times New Roman" w:hAnsi="Times New Roman" w:cs="Times New Roman"/>
          <w:sz w:val="28"/>
          <w:szCs w:val="28"/>
        </w:rPr>
        <w:t xml:space="preserve">, M. Recent advances characterization of hierarchically structured </w:t>
      </w:r>
      <w:proofErr w:type="spellStart"/>
      <w:r w:rsidRPr="00D24CB5">
        <w:rPr>
          <w:rFonts w:ascii="Times New Roman" w:hAnsi="Times New Roman" w:cs="Times New Roman"/>
          <w:sz w:val="28"/>
          <w:szCs w:val="28"/>
        </w:rPr>
        <w:t>nanoporous</w:t>
      </w:r>
      <w:proofErr w:type="spellEnd"/>
      <w:r w:rsidRPr="00D24CB5">
        <w:rPr>
          <w:rFonts w:ascii="Times New Roman" w:hAnsi="Times New Roman" w:cs="Times New Roman"/>
          <w:sz w:val="28"/>
          <w:szCs w:val="28"/>
        </w:rPr>
        <w:t xml:space="preserve"> materials. </w:t>
      </w:r>
      <w:r w:rsidRPr="00D24CB5">
        <w:rPr>
          <w:rFonts w:ascii="Times New Roman" w:hAnsi="Times New Roman" w:cs="Times New Roman"/>
          <w:i/>
          <w:iCs/>
          <w:sz w:val="28"/>
          <w:szCs w:val="28"/>
          <w:lang w:val="ru-RU"/>
        </w:rPr>
        <w:t xml:space="preserve">J. </w:t>
      </w:r>
      <w:proofErr w:type="spellStart"/>
      <w:r w:rsidRPr="00D24CB5">
        <w:rPr>
          <w:rFonts w:ascii="Times New Roman" w:hAnsi="Times New Roman" w:cs="Times New Roman"/>
          <w:i/>
          <w:iCs/>
          <w:sz w:val="28"/>
          <w:szCs w:val="28"/>
          <w:lang w:val="ru-RU"/>
        </w:rPr>
        <w:t>Chem</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Soc</w:t>
      </w:r>
      <w:proofErr w:type="spellEnd"/>
      <w:r w:rsidRPr="00D24CB5">
        <w:rPr>
          <w:rFonts w:ascii="Times New Roman" w:hAnsi="Times New Roman" w:cs="Times New Roman"/>
          <w:i/>
          <w:iCs/>
          <w:sz w:val="28"/>
          <w:szCs w:val="28"/>
          <w:lang w:val="ru-RU"/>
        </w:rPr>
        <w:t xml:space="preserve">. </w:t>
      </w:r>
      <w:proofErr w:type="spellStart"/>
      <w:r w:rsidRPr="00D24CB5">
        <w:rPr>
          <w:rFonts w:ascii="Times New Roman" w:hAnsi="Times New Roman" w:cs="Times New Roman"/>
          <w:i/>
          <w:iCs/>
          <w:sz w:val="28"/>
          <w:szCs w:val="28"/>
          <w:lang w:val="ru-RU"/>
        </w:rPr>
        <w:t>Rev</w:t>
      </w:r>
      <w:proofErr w:type="spellEnd"/>
      <w:r w:rsidRPr="00D24CB5">
        <w:rPr>
          <w:rFonts w:ascii="Times New Roman" w:hAnsi="Times New Roman" w:cs="Times New Roman"/>
          <w:i/>
          <w:iCs/>
          <w:sz w:val="28"/>
          <w:szCs w:val="28"/>
          <w:lang w:val="ru-RU"/>
        </w:rPr>
        <w:t>.</w:t>
      </w:r>
      <w:r w:rsidRPr="00D24CB5">
        <w:rPr>
          <w:rFonts w:ascii="Times New Roman" w:hAnsi="Times New Roman" w:cs="Times New Roman"/>
          <w:sz w:val="28"/>
          <w:szCs w:val="28"/>
          <w:lang w:val="ru-RU"/>
        </w:rPr>
        <w:t> </w:t>
      </w:r>
      <w:r w:rsidRPr="00D24CB5">
        <w:rPr>
          <w:rFonts w:ascii="Times New Roman" w:hAnsi="Times New Roman" w:cs="Times New Roman"/>
          <w:b/>
          <w:bCs/>
          <w:sz w:val="28"/>
          <w:szCs w:val="28"/>
          <w:lang w:val="ru-RU"/>
        </w:rPr>
        <w:t>2017</w:t>
      </w:r>
      <w:r w:rsidRPr="00D24CB5">
        <w:rPr>
          <w:rFonts w:ascii="Times New Roman" w:hAnsi="Times New Roman" w:cs="Times New Roman"/>
          <w:sz w:val="28"/>
          <w:szCs w:val="28"/>
          <w:lang w:val="ru-RU"/>
        </w:rPr>
        <w:t>, </w:t>
      </w:r>
      <w:r w:rsidRPr="00D24CB5">
        <w:rPr>
          <w:rFonts w:ascii="Times New Roman" w:hAnsi="Times New Roman" w:cs="Times New Roman"/>
          <w:i/>
          <w:iCs/>
          <w:sz w:val="28"/>
          <w:szCs w:val="28"/>
          <w:lang w:val="ru-RU"/>
        </w:rPr>
        <w:t>46</w:t>
      </w:r>
      <w:r w:rsidRPr="00D24CB5">
        <w:rPr>
          <w:rFonts w:ascii="Times New Roman" w:hAnsi="Times New Roman" w:cs="Times New Roman"/>
          <w:sz w:val="28"/>
          <w:szCs w:val="28"/>
          <w:lang w:val="ru-RU"/>
        </w:rPr>
        <w:t>, 389–414.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scholar.google.com/scholar_lookup?title=Recent+advances+characterization+of+hierarchically+structured+nanoporous+materials&amp;author=Cychosz,+K.A.&amp;author=Guillet-Nicolas,+R.&amp;author=Garcia-Martinez,+J.&amp;author=Thommes,+M.&amp;publication_year=2017&amp;journal=J.+Chem.+Soc.+Rev.&amp;volume=46&amp;pages=389%E2%80%93414&amp;doi=10.1039/C6CS00391E&amp;pmid=27757469"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Google</w:t>
      </w:r>
      <w:proofErr w:type="spellEnd"/>
      <w:r w:rsidRPr="00D24CB5">
        <w:rPr>
          <w:rStyle w:val="ab"/>
          <w:rFonts w:ascii="Times New Roman" w:hAnsi="Times New Roman" w:cs="Times New Roman"/>
          <w:b/>
          <w:bCs/>
          <w:sz w:val="28"/>
          <w:szCs w:val="28"/>
          <w:lang w:val="ru-RU"/>
        </w:rPr>
        <w:t xml:space="preserve"> </w:t>
      </w:r>
      <w:proofErr w:type="spellStart"/>
      <w:r w:rsidRPr="00D24CB5">
        <w:rPr>
          <w:rStyle w:val="ab"/>
          <w:rFonts w:ascii="Times New Roman" w:hAnsi="Times New Roman" w:cs="Times New Roman"/>
          <w:b/>
          <w:bCs/>
          <w:sz w:val="28"/>
          <w:szCs w:val="28"/>
          <w:lang w:val="ru-RU"/>
        </w:rPr>
        <w:t>Scholar</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"https://doi.org/10.1039/C6CS00391E"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CrossRef</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 [</w:t>
      </w:r>
      <w:proofErr w:type="spellStart"/>
      <w:r w:rsidRPr="00D24CB5">
        <w:rPr>
          <w:rFonts w:ascii="Times New Roman" w:hAnsi="Times New Roman" w:cs="Times New Roman"/>
          <w:sz w:val="28"/>
          <w:szCs w:val="28"/>
          <w:lang w:val="ru-RU"/>
        </w:rPr>
        <w:fldChar w:fldCharType="begin"/>
      </w:r>
      <w:r w:rsidRPr="00D24CB5">
        <w:rPr>
          <w:rFonts w:ascii="Times New Roman" w:hAnsi="Times New Roman" w:cs="Times New Roman"/>
          <w:sz w:val="28"/>
          <w:szCs w:val="28"/>
          <w:lang w:val="ru-RU"/>
        </w:rPr>
        <w:instrText xml:space="preserve"> HYPERLINK "https://www.ncbi.nlm.nih.gov/pubmed/27757469" \t "_blank" </w:instrText>
      </w:r>
      <w:r w:rsidRPr="00D24CB5">
        <w:rPr>
          <w:rFonts w:ascii="Times New Roman" w:hAnsi="Times New Roman" w:cs="Times New Roman"/>
          <w:sz w:val="28"/>
          <w:szCs w:val="28"/>
          <w:lang w:val="ru-RU"/>
        </w:rPr>
        <w:fldChar w:fldCharType="separate"/>
      </w:r>
      <w:r w:rsidRPr="00D24CB5">
        <w:rPr>
          <w:rStyle w:val="ab"/>
          <w:rFonts w:ascii="Times New Roman" w:hAnsi="Times New Roman" w:cs="Times New Roman"/>
          <w:b/>
          <w:bCs/>
          <w:sz w:val="28"/>
          <w:szCs w:val="28"/>
          <w:lang w:val="ru-RU"/>
        </w:rPr>
        <w:t>PubMed</w:t>
      </w:r>
      <w:proofErr w:type="spellEnd"/>
      <w:r w:rsidRPr="00D24CB5">
        <w:rPr>
          <w:rFonts w:ascii="Times New Roman" w:hAnsi="Times New Roman" w:cs="Times New Roman"/>
          <w:sz w:val="28"/>
          <w:szCs w:val="28"/>
        </w:rPr>
        <w:fldChar w:fldCharType="end"/>
      </w:r>
      <w:r w:rsidRPr="00D24CB5">
        <w:rPr>
          <w:rFonts w:ascii="Times New Roman" w:hAnsi="Times New Roman" w:cs="Times New Roman"/>
          <w:sz w:val="28"/>
          <w:szCs w:val="28"/>
          <w:lang w:val="ru-RU"/>
        </w:rPr>
        <w:t>]</w:t>
      </w:r>
    </w:p>
    <w:p w14:paraId="1635D248" w14:textId="77777777" w:rsidR="00321770" w:rsidRPr="00321770" w:rsidRDefault="00321770" w:rsidP="00321770">
      <w:pPr>
        <w:spacing w:after="0" w:line="360" w:lineRule="auto"/>
        <w:ind w:firstLine="709"/>
        <w:jc w:val="both"/>
        <w:rPr>
          <w:rFonts w:ascii="Times New Roman" w:hAnsi="Times New Roman" w:cs="Times New Roman"/>
          <w:sz w:val="28"/>
          <w:szCs w:val="28"/>
        </w:rPr>
      </w:pPr>
    </w:p>
    <w:p w14:paraId="6FC810E9" w14:textId="77777777" w:rsidR="00321770" w:rsidRDefault="00321770" w:rsidP="00321770">
      <w:pPr>
        <w:spacing w:after="0" w:line="360" w:lineRule="auto"/>
        <w:ind w:firstLine="709"/>
        <w:jc w:val="both"/>
      </w:pPr>
    </w:p>
    <w:sectPr w:rsidR="00321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4524"/>
    <w:multiLevelType w:val="multilevel"/>
    <w:tmpl w:val="F55C761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D5F52"/>
    <w:multiLevelType w:val="multilevel"/>
    <w:tmpl w:val="0916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E3174"/>
    <w:multiLevelType w:val="multilevel"/>
    <w:tmpl w:val="D5CC8748"/>
    <w:lvl w:ilvl="0">
      <w:start w:val="1"/>
      <w:numFmt w:val="decimal"/>
      <w:pStyle w:val="a"/>
      <w:suff w:val="nothing"/>
      <w:lvlText w:val="(%1)"/>
      <w:lvlJc w:val="right"/>
      <w:pPr>
        <w:ind w:left="0" w:firstLine="0"/>
      </w:pPr>
      <w:rPr>
        <w:rFonts w:hint="default"/>
      </w:rPr>
    </w:lvl>
    <w:lvl w:ilvl="1">
      <w:start w:val="1"/>
      <w:numFmt w:val="decimal"/>
      <w:suff w:val="nothing"/>
      <w:lvlText w:val="(%2)"/>
      <w:lvlJc w:val="righ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B0B37"/>
    <w:multiLevelType w:val="hybridMultilevel"/>
    <w:tmpl w:val="E64448E8"/>
    <w:lvl w:ilvl="0" w:tplc="6D92D78E">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DD"/>
    <w:rsid w:val="00154EDD"/>
    <w:rsid w:val="002054DA"/>
    <w:rsid w:val="00321770"/>
    <w:rsid w:val="00425EAE"/>
    <w:rsid w:val="004F3C28"/>
    <w:rsid w:val="00535AB3"/>
    <w:rsid w:val="00742558"/>
    <w:rsid w:val="008A59C7"/>
    <w:rsid w:val="008E115D"/>
    <w:rsid w:val="00902E2A"/>
    <w:rsid w:val="009B39A3"/>
    <w:rsid w:val="00AA0F5E"/>
    <w:rsid w:val="00B04003"/>
    <w:rsid w:val="00D24CB5"/>
    <w:rsid w:val="00D918AF"/>
    <w:rsid w:val="00DA2576"/>
    <w:rsid w:val="00DE19B3"/>
    <w:rsid w:val="00EA3DDB"/>
    <w:rsid w:val="00F26FD5"/>
    <w:rsid w:val="00FA6A4F"/>
    <w:rsid w:val="00FC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90DF"/>
  <w15:chartTrackingRefBased/>
  <w15:docId w15:val="{409771CE-32C7-4419-8C0A-D84C5556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en-US"/>
    </w:rPr>
  </w:style>
  <w:style w:type="paragraph" w:styleId="1">
    <w:name w:val="heading 1"/>
    <w:basedOn w:val="a0"/>
    <w:next w:val="a0"/>
    <w:link w:val="10"/>
    <w:uiPriority w:val="9"/>
    <w:qFormat/>
    <w:rsid w:val="009B39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Формула"/>
    <w:basedOn w:val="a0"/>
    <w:qFormat/>
    <w:rsid w:val="002054DA"/>
    <w:pPr>
      <w:numPr>
        <w:numId w:val="1"/>
      </w:numPr>
      <w:spacing w:after="0" w:line="240" w:lineRule="auto"/>
      <w:jc w:val="right"/>
    </w:pPr>
    <w:rPr>
      <w:rFonts w:ascii="Times New Roman" w:eastAsia="Times New Roman" w:hAnsi="Times New Roman" w:cs="Times New Roman"/>
      <w:sz w:val="28"/>
      <w:lang w:val="kk-KZ"/>
    </w:rPr>
  </w:style>
  <w:style w:type="paragraph" w:styleId="a4">
    <w:name w:val="List Paragraph"/>
    <w:basedOn w:val="a0"/>
    <w:uiPriority w:val="34"/>
    <w:qFormat/>
    <w:rsid w:val="008E115D"/>
    <w:pPr>
      <w:ind w:left="720"/>
      <w:contextualSpacing/>
    </w:pPr>
  </w:style>
  <w:style w:type="character" w:customStyle="1" w:styleId="10">
    <w:name w:val="Заголовок 1 Знак"/>
    <w:basedOn w:val="a1"/>
    <w:link w:val="1"/>
    <w:uiPriority w:val="9"/>
    <w:rsid w:val="009B39A3"/>
    <w:rPr>
      <w:rFonts w:asciiTheme="majorHAnsi" w:eastAsiaTheme="majorEastAsia" w:hAnsiTheme="majorHAnsi" w:cstheme="majorBidi"/>
      <w:color w:val="2E74B5" w:themeColor="accent1" w:themeShade="BF"/>
      <w:sz w:val="32"/>
      <w:szCs w:val="32"/>
      <w:lang w:val="en-US"/>
    </w:rPr>
  </w:style>
  <w:style w:type="table" w:styleId="a5">
    <w:name w:val="Table Grid"/>
    <w:basedOn w:val="a2"/>
    <w:uiPriority w:val="39"/>
    <w:rsid w:val="009B3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0"/>
    <w:link w:val="a7"/>
    <w:uiPriority w:val="99"/>
    <w:unhideWhenUsed/>
    <w:rsid w:val="00535AB3"/>
    <w:pPr>
      <w:spacing w:line="240" w:lineRule="auto"/>
    </w:pPr>
    <w:rPr>
      <w:sz w:val="20"/>
      <w:szCs w:val="20"/>
    </w:rPr>
  </w:style>
  <w:style w:type="character" w:customStyle="1" w:styleId="a7">
    <w:name w:val="Текст примечания Знак"/>
    <w:basedOn w:val="a1"/>
    <w:link w:val="a6"/>
    <w:uiPriority w:val="99"/>
    <w:rsid w:val="00535AB3"/>
    <w:rPr>
      <w:sz w:val="20"/>
      <w:szCs w:val="20"/>
      <w:lang w:val="en-US"/>
    </w:rPr>
  </w:style>
  <w:style w:type="character" w:styleId="a8">
    <w:name w:val="annotation reference"/>
    <w:rsid w:val="00535AB3"/>
    <w:rPr>
      <w:sz w:val="21"/>
      <w:szCs w:val="21"/>
    </w:rPr>
  </w:style>
  <w:style w:type="paragraph" w:styleId="a9">
    <w:name w:val="Balloon Text"/>
    <w:basedOn w:val="a0"/>
    <w:link w:val="aa"/>
    <w:uiPriority w:val="99"/>
    <w:semiHidden/>
    <w:unhideWhenUsed/>
    <w:rsid w:val="00535AB3"/>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535AB3"/>
    <w:rPr>
      <w:rFonts w:ascii="Segoe UI" w:hAnsi="Segoe UI" w:cs="Segoe UI"/>
      <w:sz w:val="18"/>
      <w:szCs w:val="18"/>
      <w:lang w:val="en-US"/>
    </w:rPr>
  </w:style>
  <w:style w:type="table" w:customStyle="1" w:styleId="11">
    <w:name w:val="Сетка таблицы1"/>
    <w:basedOn w:val="a2"/>
    <w:next w:val="a5"/>
    <w:uiPriority w:val="59"/>
    <w:rsid w:val="00DE19B3"/>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писок-таблица 6 цветная11"/>
    <w:basedOn w:val="a2"/>
    <w:uiPriority w:val="51"/>
    <w:rsid w:val="00DE19B3"/>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b">
    <w:name w:val="Hyperlink"/>
    <w:basedOn w:val="a1"/>
    <w:uiPriority w:val="99"/>
    <w:unhideWhenUsed/>
    <w:rsid w:val="00D24CB5"/>
    <w:rPr>
      <w:color w:val="0563C1" w:themeColor="hyperlink"/>
      <w:u w:val="single"/>
    </w:rPr>
  </w:style>
  <w:style w:type="character" w:styleId="ac">
    <w:name w:val="Unresolved Mention"/>
    <w:basedOn w:val="a1"/>
    <w:uiPriority w:val="99"/>
    <w:semiHidden/>
    <w:unhideWhenUsed/>
    <w:rsid w:val="00D24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553334">
      <w:bodyDiv w:val="1"/>
      <w:marLeft w:val="0"/>
      <w:marRight w:val="0"/>
      <w:marTop w:val="0"/>
      <w:marBottom w:val="0"/>
      <w:divBdr>
        <w:top w:val="none" w:sz="0" w:space="0" w:color="auto"/>
        <w:left w:val="none" w:sz="0" w:space="0" w:color="auto"/>
        <w:bottom w:val="none" w:sz="0" w:space="0" w:color="auto"/>
        <w:right w:val="none" w:sz="0" w:space="0" w:color="auto"/>
      </w:divBdr>
      <w:divsChild>
        <w:div w:id="2126381452">
          <w:marLeft w:val="0"/>
          <w:marRight w:val="0"/>
          <w:marTop w:val="0"/>
          <w:marBottom w:val="0"/>
          <w:divBdr>
            <w:top w:val="none" w:sz="0" w:space="0" w:color="auto"/>
            <w:left w:val="none" w:sz="0" w:space="0" w:color="auto"/>
            <w:bottom w:val="none" w:sz="0" w:space="0" w:color="auto"/>
            <w:right w:val="none" w:sz="0" w:space="0" w:color="auto"/>
          </w:divBdr>
          <w:divsChild>
            <w:div w:id="19526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4790</Words>
  <Characters>27304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dcterms:created xsi:type="dcterms:W3CDTF">2023-11-16T09:20:00Z</dcterms:created>
  <dcterms:modified xsi:type="dcterms:W3CDTF">2024-11-05T03:09:00Z</dcterms:modified>
</cp:coreProperties>
</file>