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D90D" w14:textId="77777777" w:rsidR="00E65475" w:rsidRPr="00063350" w:rsidRDefault="00E65475" w:rsidP="00063350">
      <w:pPr>
        <w:pStyle w:val="1"/>
        <w:spacing w:before="0" w:line="240" w:lineRule="auto"/>
        <w:ind w:firstLine="709"/>
        <w:jc w:val="center"/>
        <w:rPr>
          <w:rFonts w:ascii="Times New Roman" w:hAnsi="Times New Roman" w:cs="Times New Roman"/>
          <w:color w:val="auto"/>
          <w:sz w:val="24"/>
          <w:szCs w:val="24"/>
        </w:rPr>
      </w:pPr>
      <w:r w:rsidRPr="00063350">
        <w:rPr>
          <w:rFonts w:ascii="Times New Roman" w:hAnsi="Times New Roman" w:cs="Times New Roman"/>
          <w:color w:val="auto"/>
          <w:sz w:val="24"/>
          <w:szCs w:val="24"/>
        </w:rPr>
        <w:t>Lecture 12</w:t>
      </w:r>
    </w:p>
    <w:p w14:paraId="54B3925A" w14:textId="77777777" w:rsidR="004F3FB4" w:rsidRPr="00063350" w:rsidRDefault="00E65475" w:rsidP="00063350">
      <w:pPr>
        <w:pStyle w:val="1"/>
        <w:spacing w:before="0" w:line="240" w:lineRule="auto"/>
        <w:ind w:firstLine="709"/>
        <w:jc w:val="center"/>
        <w:rPr>
          <w:rFonts w:ascii="Times New Roman" w:hAnsi="Times New Roman" w:cs="Times New Roman"/>
          <w:color w:val="auto"/>
          <w:sz w:val="24"/>
          <w:szCs w:val="24"/>
        </w:rPr>
      </w:pPr>
      <w:r w:rsidRPr="00063350">
        <w:rPr>
          <w:rFonts w:ascii="Times New Roman" w:hAnsi="Times New Roman" w:cs="Times New Roman"/>
          <w:color w:val="auto"/>
          <w:sz w:val="24"/>
          <w:szCs w:val="24"/>
        </w:rPr>
        <w:t>Total Field/Scattered Field Formulation</w:t>
      </w:r>
    </w:p>
    <w:p w14:paraId="548AD7B3" w14:textId="710FFBE0"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b/>
          <w:bCs/>
          <w:i/>
          <w:iCs/>
          <w:sz w:val="24"/>
          <w:szCs w:val="24"/>
        </w:rPr>
        <w:t>Aim of the Lecture</w:t>
      </w:r>
      <w:r>
        <w:rPr>
          <w:rFonts w:ascii="Times New Roman" w:eastAsiaTheme="majorEastAsia" w:hAnsi="Times New Roman" w:cs="Times New Roman"/>
          <w:b/>
          <w:bCs/>
          <w:i/>
          <w:iCs/>
          <w:sz w:val="24"/>
          <w:szCs w:val="24"/>
          <w:lang w:val="kk-KZ"/>
        </w:rPr>
        <w:t xml:space="preserve">: </w:t>
      </w:r>
      <w:r w:rsidRPr="00063350">
        <w:rPr>
          <w:rFonts w:ascii="Times New Roman" w:eastAsiaTheme="majorEastAsia" w:hAnsi="Times New Roman" w:cs="Times New Roman"/>
          <w:sz w:val="24"/>
          <w:szCs w:val="24"/>
        </w:rPr>
        <w:t>To introduce the Total Field/Scattered Field (TF/SF) formulation used in computational electromagnetics, explain the separation of incident and scattered waves, describe boundary implementation in numerical solvers, and explore practical applications in radar, antenna modeling, and optical scattering.</w:t>
      </w:r>
    </w:p>
    <w:p w14:paraId="6D81CD42"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27AC5803"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Objectives</w:t>
      </w:r>
    </w:p>
    <w:p w14:paraId="6F51E146"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By the end of this lecture, students will be able to:</w:t>
      </w:r>
    </w:p>
    <w:p w14:paraId="27887746"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Define the concepts of total field and scattered field</w:t>
      </w:r>
    </w:p>
    <w:p w14:paraId="7ABEA6C8"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Explain the purpose of TF/SF separation in simulations</w:t>
      </w:r>
    </w:p>
    <w:p w14:paraId="52C46FAB"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Describe how the TF/SF boundary is implemented in FDTD and other numerical methods</w:t>
      </w:r>
    </w:p>
    <w:p w14:paraId="029D3C0B"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Understand how incident fields are injected without artificial reflections</w:t>
      </w:r>
    </w:p>
    <w:p w14:paraId="7493C3ED"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Identify major applications such as RCS analysis, antenna behavior, and optical scattering</w:t>
      </w:r>
    </w:p>
    <w:p w14:paraId="48E72657" w14:textId="77777777" w:rsidR="00063350" w:rsidRPr="00063350" w:rsidRDefault="00063350" w:rsidP="00063350">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Recognize the advantages of TF/SF in terms of accuracy and computational efficiency</w:t>
      </w:r>
    </w:p>
    <w:p w14:paraId="66B6BA5C"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33CF0AF5" w14:textId="6BF6088D"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b/>
          <w:bCs/>
          <w:i/>
          <w:iCs/>
          <w:sz w:val="24"/>
          <w:szCs w:val="24"/>
        </w:rPr>
        <w:t>Key Terms</w:t>
      </w:r>
      <w:r>
        <w:rPr>
          <w:rFonts w:ascii="Times New Roman" w:eastAsiaTheme="majorEastAsia" w:hAnsi="Times New Roman" w:cs="Times New Roman"/>
          <w:b/>
          <w:bCs/>
          <w:i/>
          <w:iCs/>
          <w:sz w:val="24"/>
          <w:szCs w:val="24"/>
          <w:lang w:val="kk-KZ"/>
        </w:rPr>
        <w:t xml:space="preserve">: </w:t>
      </w:r>
      <w:r w:rsidRPr="00063350">
        <w:rPr>
          <w:rFonts w:ascii="Times New Roman" w:eastAsiaTheme="majorEastAsia" w:hAnsi="Times New Roman" w:cs="Times New Roman"/>
          <w:sz w:val="24"/>
          <w:szCs w:val="24"/>
        </w:rPr>
        <w:t>Total Field, Scattered Field, Boundary Conditions, FDTD, Incident Wave, Radar Cross Section (RCS), Absorbing Boundary, Electromagnetic Scattering.</w:t>
      </w:r>
    </w:p>
    <w:p w14:paraId="28E427AE"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53D30D69" w14:textId="77777777" w:rsidR="00063350" w:rsidRPr="00063350" w:rsidRDefault="00063350" w:rsidP="00063350">
      <w:pPr>
        <w:spacing w:after="0" w:line="240" w:lineRule="auto"/>
        <w:ind w:firstLine="709"/>
        <w:jc w:val="center"/>
        <w:rPr>
          <w:rFonts w:ascii="Times New Roman" w:eastAsiaTheme="majorEastAsia" w:hAnsi="Times New Roman" w:cs="Times New Roman"/>
          <w:b/>
          <w:bCs/>
          <w:sz w:val="24"/>
          <w:szCs w:val="24"/>
        </w:rPr>
      </w:pPr>
      <w:r w:rsidRPr="00063350">
        <w:rPr>
          <w:rFonts w:ascii="Times New Roman" w:eastAsiaTheme="majorEastAsia" w:hAnsi="Times New Roman" w:cs="Times New Roman"/>
          <w:b/>
          <w:bCs/>
          <w:sz w:val="24"/>
          <w:szCs w:val="24"/>
        </w:rPr>
        <w:t>Main Content</w:t>
      </w:r>
    </w:p>
    <w:p w14:paraId="62B64EC2"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Introduction to Total Field / Scattered Field Formulation</w:t>
      </w:r>
    </w:p>
    <w:p w14:paraId="29E4A395"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Total Field/Scattered Field (TF/SF) formulation is one of the most powerful and widely adopted techniques in computational electromagnetics for analyzing how electromagnetic waves interact with objects of arbitrary shape and material composition. In electromagnetic simulations—whether for radar cross-section (RCS) estimation, antenna characterization, microwave device evaluation, or optical scattering studies—it is essential to differentiate between the incident wave, which is deliberately introduced into the simulation, and the scattered wave, which arises solely due to the presence of the target. The TF/SF formulation addresses this need by partitioning the computational domain into two separate but interconnected regions: a total field region, where both the incident and scattered fields coexist, and a scattered field region, where only the scattered field propagates.</w:t>
      </w:r>
    </w:p>
    <w:p w14:paraId="7907635D"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This structured separation allows for a highly controlled and physically meaningful representation of wave interactions. Within the total field region, the electromagnetic wave introduced into the system interacts with the object, producing reflections, diffractions, and other scattering phenomena. At the TF/SF interface, the incident field is mathematically added to or subtracted from the simulation grid, ensuring that it remains confined to the intended region. Beyond this boundary, in the scattered field region, the numerical solver evolves only the scattered components, free from direct influence of the incident field. This clean separation prevents the incident wave from contaminating the scattered field, which is crucial for accurate analysis.</w:t>
      </w:r>
    </w:p>
    <w:p w14:paraId="4A7BF3B1"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 xml:space="preserve">One of the key advantages of the TF/SF formulation is its ability to significantly reduce numerical errors that typically arise when injecting plane waves, Gaussian pulses, </w:t>
      </w:r>
      <w:r w:rsidRPr="00063350">
        <w:rPr>
          <w:rFonts w:ascii="Times New Roman" w:eastAsiaTheme="majorEastAsia" w:hAnsi="Times New Roman" w:cs="Times New Roman"/>
          <w:sz w:val="24"/>
          <w:szCs w:val="24"/>
        </w:rPr>
        <w:lastRenderedPageBreak/>
        <w:t>or modulated signals into a discretized computational grid. Without TF/SF separation, incident sources injected directly into the grid can generate artificial reflections or distortions due to discretization and boundary truncation. By contrast, TF/SF introduces the incident wave in a mathematically consistent manner, ensuring stable, reflection-free propagation into the total field region. This leads to more reliable results, particularly in applications such as far-field pattern extraction, frequency-domain analysis, and RCS computation.</w:t>
      </w:r>
    </w:p>
    <w:p w14:paraId="7A8FA866" w14:textId="04FFBCF4"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Furthermore, the TF/SF method simplifies post-processing. Because the scattered field is confined to a specific region, it becomes straightforward to analyze scattering patterns, calculate radar signatures, determine near-field or far-field characteristics, and compute quantities such as bistatic scattering or absorption cross sections. The ability to isolate the scattered field also makes it easier to visualize wave-object interactions, identify resonances, and evaluate the influence of geometric or material changes.</w:t>
      </w:r>
      <w:r>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Due to these advantages, the TF/SF formulation has become a foundational technique in FDTD simulations and other numerical solvers used in electromagnetics. Its combination of accuracy, stability, and conceptual clarity makes it indispensable in modern electromagnetic analysis across a wide range of frequencies—from RF and microwaves to infrared and optical wavelengths..</w:t>
      </w:r>
    </w:p>
    <w:p w14:paraId="743C3B73"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45C1A848"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Defining Total and Scattered Fields</w:t>
      </w:r>
    </w:p>
    <w:p w14:paraId="2F06F708"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In the Total Field/Scattered Field (TF/SF) formulation, the electromagnetic field within the computational domain is carefully decomposed into two mathematically distinct components: the total field and the scattered field. This decomposition is fundamental for correctly representing how an externally introduced wave interacts with an object and how the object modifies the wave. By isolating each contribution, numerical solvers gain precise control over the physical processes being simulated, ensuring that the incident wave and the scattering effects remain clearly distinguishable.</w:t>
      </w:r>
    </w:p>
    <w:p w14:paraId="5DFBA646"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total field represents the complete electromagnetic field in the region where the incident wave interacts with the object. It consists of the superposition of two contributions:</w:t>
      </w:r>
    </w:p>
    <w:p w14:paraId="5A599A50" w14:textId="77777777" w:rsidR="00063350" w:rsidRPr="00063350" w:rsidRDefault="00063350" w:rsidP="00063350">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incident field—the known, predefined wave introduced into the system (such as a plane wave, pulse, or Gaussian beam), and</w:t>
      </w:r>
    </w:p>
    <w:p w14:paraId="1F5B7F39" w14:textId="77777777" w:rsidR="00063350" w:rsidRPr="00063350" w:rsidRDefault="00063350" w:rsidP="00063350">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scattered field—the field generated as a result of the wave encountering the object.</w:t>
      </w:r>
    </w:p>
    <w:p w14:paraId="142C6DB3"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Because the total field region contains both components, it captures all physical phenomena related to wave–object interaction, including reflection, refraction, diffraction, resonance, and absorption. This region effectively models the full electromagnetic environment surrounding the object under study.</w:t>
      </w:r>
    </w:p>
    <w:p w14:paraId="4D6CA184"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 xml:space="preserve">In contrast, the scattered field region contains only the scattered portion of the electromagnetic field. The incident wave is mathematically removed or prevented from entering this region, ensuring that any field present here arises exclusively from the object's presence. In other words, if the object were removed, the scattered field region would contain no field at all. By defining the scattered field as the difference between the total field and the incident field, the method cleanly isolates the electromagnetic response due solely to the object. This is especially important when simulating open-region </w:t>
      </w:r>
      <w:r w:rsidRPr="00063350">
        <w:rPr>
          <w:rFonts w:ascii="Times New Roman" w:eastAsiaTheme="majorEastAsia" w:hAnsi="Times New Roman" w:cs="Times New Roman"/>
          <w:sz w:val="24"/>
          <w:szCs w:val="24"/>
        </w:rPr>
        <w:lastRenderedPageBreak/>
        <w:t>problems where scattered waves must propagate outward without contamination from the original source.</w:t>
      </w:r>
    </w:p>
    <w:p w14:paraId="57A6BA3E" w14:textId="29340BAD"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This separation of total and scattered fields greatly enhances the accuracy and clarity of numerical simulations. It allows solvers—particularly FDTD-based methods—to distinguish the object’s contribution from the incident excitation and to analyze wave behavior in a controlled and physically meaningful manner. The ability to isolate scattered fields is crucial when examining reflections, diffractions, resonant scattering mechanisms, and radar cross section (RCS) patterns, since these phenomena must be studied without interference from the original incident wave. As a result, the TF/SF formulation has become an essential tool for high-fidelity electromagnetic modeling across a wide range of applications.</w:t>
      </w:r>
    </w:p>
    <w:p w14:paraId="3243B829"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p>
    <w:p w14:paraId="6AFCDC5A"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Implementing the TF/SF Boundary</w:t>
      </w:r>
    </w:p>
    <w:p w14:paraId="31C6F85C" w14:textId="1A3F5DE7" w:rsidR="00063350" w:rsidRPr="00063350" w:rsidRDefault="00063350" w:rsidP="00063350">
      <w:pPr>
        <w:spacing w:after="0" w:line="240" w:lineRule="auto"/>
        <w:ind w:firstLine="709"/>
        <w:jc w:val="both"/>
        <w:rPr>
          <w:rFonts w:ascii="Times New Roman" w:eastAsiaTheme="majorEastAsia" w:hAnsi="Times New Roman" w:cs="Times New Roman"/>
          <w:sz w:val="24"/>
          <w:szCs w:val="24"/>
          <w:lang w:val="kk-KZ"/>
        </w:rPr>
      </w:pPr>
      <w:r w:rsidRPr="00063350">
        <w:rPr>
          <w:rFonts w:ascii="Times New Roman" w:eastAsiaTheme="majorEastAsia" w:hAnsi="Times New Roman" w:cs="Times New Roman"/>
          <w:sz w:val="24"/>
          <w:szCs w:val="24"/>
        </w:rPr>
        <w:t>A key component of this formulation is the TF/SF boundary, which acts as an interface between the total field and scattered field regions. Implementing this boundary requires careful handling to avoid artificial reflections or discontinuities</w:t>
      </w:r>
      <w:r>
        <w:rPr>
          <w:rFonts w:ascii="Times New Roman" w:eastAsiaTheme="majorEastAsia" w:hAnsi="Times New Roman" w:cs="Times New Roman"/>
          <w:sz w:val="24"/>
          <w:szCs w:val="24"/>
          <w:lang w:val="kk-KZ"/>
        </w:rPr>
        <w:t>:</w:t>
      </w:r>
    </w:p>
    <w:p w14:paraId="2197D1B6" w14:textId="71FA41AA" w:rsidR="00063350" w:rsidRPr="00063350" w:rsidRDefault="00063350" w:rsidP="00063350">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Boundary Conditions</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Special boundary conditions ensure that the incident field is correctly added inside the total field region and subtracted at the boundary before entering the scattered field region. This guarantees that only the scattered wave propagates into the outer domain.</w:t>
      </w:r>
    </w:p>
    <w:p w14:paraId="65C920CC" w14:textId="79BA7ACE" w:rsidR="00063350" w:rsidRPr="00063350" w:rsidRDefault="00063350" w:rsidP="00063350">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Incident Field Injection</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The source of the incident field—such as a plane wave, Gaussian pulse, or waveguide mode—is injected within the total field region. At the boundary, the incident field is mathematically removed to prevent it from entering the scattered field zone, ensuring that the scattered field remains pure.</w:t>
      </w:r>
    </w:p>
    <w:p w14:paraId="7F7BAABC" w14:textId="77DA4A60" w:rsidR="00063350" w:rsidRPr="00063350" w:rsidRDefault="00063350" w:rsidP="00063350">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Scattered Field Computation</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In the scattered field region, Maxwell’s equations evolve naturally with no source terms related to the incident wave. This reduces complexity and computational cost, as only scattered fields are tracked in this area.</w:t>
      </w:r>
    </w:p>
    <w:p w14:paraId="4FCA3B29"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Implementing these steps correctly allows the TF/SF formulation to simulate wave-object interactions with high precision while minimizing artifacts.</w:t>
      </w:r>
    </w:p>
    <w:p w14:paraId="1C4C7767"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3C8D6649"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Applications of TF/SF Formulation</w:t>
      </w:r>
    </w:p>
    <w:p w14:paraId="04CEAA6F"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TF/SF method is essential in many electromagnetic modeling tasks:</w:t>
      </w:r>
    </w:p>
    <w:p w14:paraId="0EF85510" w14:textId="29C19B64" w:rsidR="00063350" w:rsidRPr="00063350" w:rsidRDefault="00063350" w:rsidP="00063350">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Radar Cross Section (RCS) Analysis</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TF/SF enables the introduction of a plane-wave incidence while isolating the scattered field from targets such as aircraft, ships, UAVs, or stealth materials. This allows accurate RCS estimation, an important measure of radar visibility.</w:t>
      </w:r>
    </w:p>
    <w:p w14:paraId="096FCC31" w14:textId="72E2D366" w:rsidR="00063350" w:rsidRPr="00063350" w:rsidRDefault="00063350" w:rsidP="00063350">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Antenna Design</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When analyzing antennas, TF/SF makes it possible to study how surrounding objects modify the radiation pattern or impedance. Designers use this method to evaluate scattering from nearby structures, enclosures, or human bodies.</w:t>
      </w:r>
    </w:p>
    <w:p w14:paraId="742EB9A0" w14:textId="599BA54B" w:rsidR="00063350" w:rsidRPr="00063350" w:rsidRDefault="00063350" w:rsidP="00063350">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Optical and Photonic Simulations</w:t>
      </w:r>
      <w:r w:rsidRPr="00063350">
        <w:rPr>
          <w:rFonts w:ascii="Times New Roman" w:eastAsiaTheme="majorEastAsia" w:hAnsi="Times New Roman" w:cs="Times New Roman"/>
          <w:sz w:val="24"/>
          <w:szCs w:val="24"/>
          <w:lang w:val="kk-KZ"/>
        </w:rPr>
        <w:t xml:space="preserve">. </w:t>
      </w:r>
      <w:r w:rsidRPr="00063350">
        <w:rPr>
          <w:rFonts w:ascii="Times New Roman" w:eastAsiaTheme="majorEastAsia" w:hAnsi="Times New Roman" w:cs="Times New Roman"/>
          <w:sz w:val="24"/>
          <w:szCs w:val="24"/>
        </w:rPr>
        <w:t>In optical engineering, TF/SF helps model light scattering from nanoparticles, biological cells, photonic crystal structures, and metamaterials. It is used extensively to analyze Mie scattering, plasmonic resonances, and nano-optical interactions.</w:t>
      </w:r>
    </w:p>
    <w:p w14:paraId="3F9421C4"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30E032BF"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These applications demonstrate the versatility and importance of TF/SF across multiple frequency ranges—from RF and microwave to infrared and optical domains.</w:t>
      </w:r>
    </w:p>
    <w:p w14:paraId="24079B5C"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52DFE752"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Advantages of the TF/SF Formulation</w:t>
      </w:r>
    </w:p>
    <w:p w14:paraId="6859D671"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TF/SF method offers several major advantages:</w:t>
      </w:r>
    </w:p>
    <w:p w14:paraId="4DCA1865" w14:textId="77777777" w:rsidR="00063350" w:rsidRPr="00063350" w:rsidRDefault="00063350" w:rsidP="00063350">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High Accuracy: Clear separation of the incident and scattered fields minimizes numerical interference and improves the precision of scattering calculations.</w:t>
      </w:r>
    </w:p>
    <w:p w14:paraId="4ACDDA71" w14:textId="77777777" w:rsidR="00063350" w:rsidRPr="00063350" w:rsidRDefault="00063350" w:rsidP="00063350">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Efficiency: Only scattered fields propagate in the outer region, reducing the computational burden and memory usage.</w:t>
      </w:r>
    </w:p>
    <w:p w14:paraId="3B00DCFC" w14:textId="77777777" w:rsidR="00063350" w:rsidRPr="00063350" w:rsidRDefault="00063350" w:rsidP="00063350">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Flexibility: Applicable to many wave types—including plane waves, pulsed waves, Gaussian beams, and modulated signals.</w:t>
      </w:r>
    </w:p>
    <w:p w14:paraId="1A022B59" w14:textId="77777777" w:rsidR="00063350" w:rsidRPr="00063350" w:rsidRDefault="00063350" w:rsidP="00063350">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Compatibility: Easily integrates with absorbing boundary conditions such as PML, allowing scattered fields to exit the domain without reflection.</w:t>
      </w:r>
    </w:p>
    <w:p w14:paraId="6AEB648F" w14:textId="77777777" w:rsidR="00063350" w:rsidRPr="00063350" w:rsidRDefault="00063350" w:rsidP="00063350">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Because of these strengths, TF/SF remains one of the most reliable and efficient methods for electromagnetic scattering analysis.</w:t>
      </w:r>
    </w:p>
    <w:p w14:paraId="637DB736" w14:textId="77777777" w:rsidR="00063350" w:rsidRPr="00063350" w:rsidRDefault="00063350" w:rsidP="00063350">
      <w:pPr>
        <w:tabs>
          <w:tab w:val="left" w:pos="993"/>
        </w:tabs>
        <w:spacing w:after="0" w:line="240" w:lineRule="auto"/>
        <w:ind w:firstLine="709"/>
        <w:jc w:val="both"/>
        <w:rPr>
          <w:rFonts w:ascii="Times New Roman" w:eastAsiaTheme="majorEastAsia" w:hAnsi="Times New Roman" w:cs="Times New Roman"/>
          <w:sz w:val="24"/>
          <w:szCs w:val="24"/>
        </w:rPr>
      </w:pPr>
    </w:p>
    <w:p w14:paraId="68EA76CB"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Conclusion</w:t>
      </w:r>
    </w:p>
    <w:p w14:paraId="6E362AA5"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The Total Field/Scattered Field formulation is a foundational technique in computational electromagnetics, enabling accurate simulation of electromagnetic wave interactions with objects. By dividing the domain into total field and scattered field regions, the method effectively isolates scattered waves and eliminates artificial interactions with the incident source. TF/SF plays a crucial role in radar analysis, antenna modeling, photonic simulations, and many other high-frequency applications. As electromagnetic systems become more complex and demands for accuracy increase, TF/SF will continue to serve as a key computational strategy.</w:t>
      </w:r>
    </w:p>
    <w:p w14:paraId="2F0EFDDE" w14:textId="77777777" w:rsidR="00063350" w:rsidRPr="00063350" w:rsidRDefault="00063350" w:rsidP="00063350">
      <w:pPr>
        <w:spacing w:after="0" w:line="240" w:lineRule="auto"/>
        <w:ind w:firstLine="709"/>
        <w:jc w:val="both"/>
        <w:rPr>
          <w:rFonts w:ascii="Times New Roman" w:eastAsiaTheme="majorEastAsia" w:hAnsi="Times New Roman" w:cs="Times New Roman"/>
          <w:sz w:val="24"/>
          <w:szCs w:val="24"/>
        </w:rPr>
      </w:pPr>
    </w:p>
    <w:p w14:paraId="6D2E0649" w14:textId="77777777" w:rsidR="00063350" w:rsidRPr="00063350" w:rsidRDefault="00063350" w:rsidP="00063350">
      <w:pPr>
        <w:spacing w:after="0" w:line="240" w:lineRule="auto"/>
        <w:ind w:firstLine="709"/>
        <w:jc w:val="both"/>
        <w:rPr>
          <w:rFonts w:ascii="Times New Roman" w:eastAsiaTheme="majorEastAsia" w:hAnsi="Times New Roman" w:cs="Times New Roman"/>
          <w:b/>
          <w:bCs/>
          <w:i/>
          <w:iCs/>
          <w:sz w:val="24"/>
          <w:szCs w:val="24"/>
        </w:rPr>
      </w:pPr>
      <w:r w:rsidRPr="00063350">
        <w:rPr>
          <w:rFonts w:ascii="Times New Roman" w:eastAsiaTheme="majorEastAsia" w:hAnsi="Times New Roman" w:cs="Times New Roman"/>
          <w:b/>
          <w:bCs/>
          <w:i/>
          <w:iCs/>
          <w:sz w:val="24"/>
          <w:szCs w:val="24"/>
        </w:rPr>
        <w:t>Control Questions</w:t>
      </w:r>
    </w:p>
    <w:p w14:paraId="2D5C18EB" w14:textId="77777777" w:rsidR="00063350" w:rsidRPr="00063350" w:rsidRDefault="00063350" w:rsidP="00063350">
      <w:pPr>
        <w:pStyle w:val="ae"/>
        <w:numPr>
          <w:ilvl w:val="0"/>
          <w:numId w:val="15"/>
        </w:numPr>
        <w:tabs>
          <w:tab w:val="left" w:pos="851"/>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What is the main purpose of separating total and scattered fields in electromagnetic simulations?</w:t>
      </w:r>
    </w:p>
    <w:p w14:paraId="208B14A1" w14:textId="77777777" w:rsidR="00063350" w:rsidRPr="00063350" w:rsidRDefault="00063350" w:rsidP="00063350">
      <w:pPr>
        <w:pStyle w:val="ae"/>
        <w:numPr>
          <w:ilvl w:val="0"/>
          <w:numId w:val="15"/>
        </w:numPr>
        <w:tabs>
          <w:tab w:val="left" w:pos="851"/>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How is the incident wave introduced in the total field region without causing artificial reflections?</w:t>
      </w:r>
    </w:p>
    <w:p w14:paraId="174DFFB9" w14:textId="77777777" w:rsidR="00063350" w:rsidRPr="00063350" w:rsidRDefault="00063350" w:rsidP="00063350">
      <w:pPr>
        <w:pStyle w:val="ae"/>
        <w:numPr>
          <w:ilvl w:val="0"/>
          <w:numId w:val="15"/>
        </w:numPr>
        <w:tabs>
          <w:tab w:val="left" w:pos="851"/>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Why is the TF/SF formulation especially useful in RCS analysis?</w:t>
      </w:r>
    </w:p>
    <w:p w14:paraId="1C1F1595" w14:textId="77777777" w:rsidR="00063350" w:rsidRPr="00063350" w:rsidRDefault="00063350" w:rsidP="00063350">
      <w:pPr>
        <w:pStyle w:val="ae"/>
        <w:numPr>
          <w:ilvl w:val="0"/>
          <w:numId w:val="15"/>
        </w:numPr>
        <w:tabs>
          <w:tab w:val="left" w:pos="851"/>
          <w:tab w:val="left" w:pos="993"/>
        </w:tabs>
        <w:spacing w:after="0" w:line="240" w:lineRule="auto"/>
        <w:ind w:left="0" w:firstLine="709"/>
        <w:jc w:val="both"/>
        <w:rPr>
          <w:rFonts w:ascii="Times New Roman" w:eastAsiaTheme="majorEastAsia" w:hAnsi="Times New Roman" w:cs="Times New Roman"/>
          <w:sz w:val="24"/>
          <w:szCs w:val="24"/>
        </w:rPr>
      </w:pPr>
      <w:r w:rsidRPr="00063350">
        <w:rPr>
          <w:rFonts w:ascii="Times New Roman" w:eastAsiaTheme="majorEastAsia" w:hAnsi="Times New Roman" w:cs="Times New Roman"/>
          <w:sz w:val="24"/>
          <w:szCs w:val="24"/>
        </w:rPr>
        <w:t>What types of boundary conditions are required at the TF/SF interface?</w:t>
      </w:r>
    </w:p>
    <w:p w14:paraId="74C51F6E" w14:textId="605C3F9A" w:rsidR="004F3FB4" w:rsidRPr="00063350" w:rsidRDefault="00063350" w:rsidP="00063350">
      <w:pPr>
        <w:pStyle w:val="ae"/>
        <w:numPr>
          <w:ilvl w:val="0"/>
          <w:numId w:val="15"/>
        </w:numPr>
        <w:tabs>
          <w:tab w:val="left" w:pos="851"/>
          <w:tab w:val="left" w:pos="993"/>
        </w:tabs>
        <w:spacing w:after="0" w:line="240" w:lineRule="auto"/>
        <w:ind w:left="0" w:firstLine="709"/>
        <w:jc w:val="both"/>
        <w:rPr>
          <w:rFonts w:ascii="Times New Roman" w:hAnsi="Times New Roman" w:cs="Times New Roman"/>
          <w:sz w:val="24"/>
          <w:szCs w:val="24"/>
        </w:rPr>
      </w:pPr>
      <w:r w:rsidRPr="00063350">
        <w:rPr>
          <w:rFonts w:ascii="Times New Roman" w:eastAsiaTheme="majorEastAsia" w:hAnsi="Times New Roman" w:cs="Times New Roman"/>
          <w:sz w:val="24"/>
          <w:szCs w:val="24"/>
        </w:rPr>
        <w:t>How does the TF/SF approach improve computational efficiency?</w:t>
      </w:r>
      <w:r w:rsidR="00E65475" w:rsidRPr="00063350">
        <w:rPr>
          <w:rFonts w:ascii="Times New Roman" w:hAnsi="Times New Roman" w:cs="Times New Roman"/>
          <w:sz w:val="24"/>
          <w:szCs w:val="24"/>
        </w:rPr>
        <w:t>.</w:t>
      </w:r>
    </w:p>
    <w:sectPr w:rsidR="004F3FB4" w:rsidRPr="000633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6657B76"/>
    <w:multiLevelType w:val="hybridMultilevel"/>
    <w:tmpl w:val="4484D25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DEC464C"/>
    <w:multiLevelType w:val="hybridMultilevel"/>
    <w:tmpl w:val="1ABC221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E6C4676"/>
    <w:multiLevelType w:val="hybridMultilevel"/>
    <w:tmpl w:val="D18C7ED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6B230C3"/>
    <w:multiLevelType w:val="hybridMultilevel"/>
    <w:tmpl w:val="A6605D9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EA629A4"/>
    <w:multiLevelType w:val="hybridMultilevel"/>
    <w:tmpl w:val="60C0F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87911BD"/>
    <w:multiLevelType w:val="hybridMultilevel"/>
    <w:tmpl w:val="5462BF6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FA64D95"/>
    <w:multiLevelType w:val="hybridMultilevel"/>
    <w:tmpl w:val="2BEC644A"/>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9"/>
  </w:num>
  <w:num w:numId="12">
    <w:abstractNumId w:val="14"/>
  </w:num>
  <w:num w:numId="13">
    <w:abstractNumId w:val="12"/>
  </w:num>
  <w:num w:numId="14">
    <w:abstractNumId w:val="10"/>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350"/>
    <w:rsid w:val="0015074B"/>
    <w:rsid w:val="0029639D"/>
    <w:rsid w:val="00326F90"/>
    <w:rsid w:val="004F3FB4"/>
    <w:rsid w:val="00AA1D8D"/>
    <w:rsid w:val="00B47730"/>
    <w:rsid w:val="00CB0664"/>
    <w:rsid w:val="00E654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6A649"/>
  <w14:defaultImageDpi w14:val="300"/>
  <w15:docId w15:val="{F711D336-781D-4EF2-9CE8-C0D46593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AF237-1DAC-4B90-947C-3456FA91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2025-11-13T07:36:00Z</dcterms:modified>
  <cp:category/>
</cp:coreProperties>
</file>